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9FE6" w14:textId="77777777" w:rsidR="00713E47" w:rsidRDefault="00822188" w:rsidP="004D4BBC">
      <w:pPr>
        <w:spacing w:after="0"/>
        <w:rPr>
          <w:b/>
          <w:sz w:val="28"/>
        </w:rPr>
      </w:pPr>
      <w:r>
        <w:rPr>
          <w:noProof/>
          <w:sz w:val="28"/>
        </w:rPr>
        <mc:AlternateContent>
          <mc:Choice Requires="wps">
            <w:drawing>
              <wp:anchor distT="0" distB="0" distL="114300" distR="114300" simplePos="0" relativeHeight="251663360" behindDoc="0" locked="0" layoutInCell="1" allowOverlap="1" wp14:anchorId="5544E5CD" wp14:editId="4F30DE0F">
                <wp:simplePos x="0" y="0"/>
                <wp:positionH relativeFrom="column">
                  <wp:posOffset>396240</wp:posOffset>
                </wp:positionH>
                <wp:positionV relativeFrom="paragraph">
                  <wp:posOffset>1005840</wp:posOffset>
                </wp:positionV>
                <wp:extent cx="6990080" cy="51003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6990080" cy="5100320"/>
                        </a:xfrm>
                        <a:prstGeom prst="rect">
                          <a:avLst/>
                        </a:prstGeom>
                        <a:noFill/>
                        <a:ln w="6350">
                          <a:noFill/>
                        </a:ln>
                      </wps:spPr>
                      <wps:txbx>
                        <w:txbxContent>
                          <w:p w14:paraId="50597889" w14:textId="77777777" w:rsidR="007F0A2D" w:rsidRDefault="00822188">
                            <w:r w:rsidRPr="00AB4A1B">
                              <w:rPr>
                                <w:b/>
                                <w:i/>
                                <w:noProof/>
                                <w:sz w:val="28"/>
                                <w:szCs w:val="28"/>
                              </w:rPr>
                              <w:drawing>
                                <wp:inline distT="0" distB="0" distL="0" distR="0" wp14:anchorId="0EB87913" wp14:editId="560976D0">
                                  <wp:extent cx="6799115" cy="495744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8021" cy="49712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4E5CD" id="_x0000_t202" coordsize="21600,21600" o:spt="202" path="m,l,21600r21600,l21600,xe">
                <v:stroke joinstyle="miter"/>
                <v:path gradientshapeok="t" o:connecttype="rect"/>
              </v:shapetype>
              <v:shape id="Text Box 1" o:spid="_x0000_s1026" type="#_x0000_t202" style="position:absolute;margin-left:31.2pt;margin-top:79.2pt;width:550.4pt;height:40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" filled="f" stroked="f" strokeweight=".5pt">
                <v:textbox>
                  <w:txbxContent>
                    <w:p w14:paraId="50597889" w14:textId="77777777" w:rsidR="007F0A2D" w:rsidRDefault="00822188">
                      <w:r w:rsidRPr="00AB4A1B">
                        <w:rPr>
                          <w:b/>
                          <w:i/>
                          <w:noProof/>
                          <w:sz w:val="28"/>
                          <w:szCs w:val="28"/>
                        </w:rPr>
                        <w:drawing>
                          <wp:inline distT="0" distB="0" distL="0" distR="0" wp14:anchorId="0EB87913" wp14:editId="560976D0">
                            <wp:extent cx="6799115" cy="495744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8021" cy="4971230"/>
                                    </a:xfrm>
                                    <a:prstGeom prst="rect">
                                      <a:avLst/>
                                    </a:prstGeom>
                                    <a:noFill/>
                                    <a:ln>
                                      <a:noFill/>
                                    </a:ln>
                                  </pic:spPr>
                                </pic:pic>
                              </a:graphicData>
                            </a:graphic>
                          </wp:inline>
                        </w:drawing>
                      </w:r>
                    </w:p>
                  </w:txbxContent>
                </v:textbox>
              </v:shape>
            </w:pict>
          </mc:Fallback>
        </mc:AlternateContent>
      </w:r>
      <w:r w:rsidR="007F0A2D">
        <w:rPr>
          <w:noProof/>
          <w:sz w:val="28"/>
        </w:rPr>
        <mc:AlternateContent>
          <mc:Choice Requires="wps">
            <w:drawing>
              <wp:anchor distT="0" distB="0" distL="114300" distR="114300" simplePos="0" relativeHeight="251661312" behindDoc="0" locked="0" layoutInCell="1" allowOverlap="1" wp14:anchorId="20C3D791" wp14:editId="1431A1A8">
                <wp:simplePos x="0" y="0"/>
                <wp:positionH relativeFrom="margin">
                  <wp:posOffset>0</wp:posOffset>
                </wp:positionH>
                <wp:positionV relativeFrom="paragraph">
                  <wp:posOffset>0</wp:posOffset>
                </wp:positionV>
                <wp:extent cx="7816850" cy="6596380"/>
                <wp:effectExtent l="0" t="0" r="0" b="0"/>
                <wp:wrapNone/>
                <wp:docPr id="7" name="Text Box 7"/>
                <wp:cNvGraphicFramePr/>
                <a:graphic xmlns:a="http://schemas.openxmlformats.org/drawingml/2006/main">
                  <a:graphicData uri="http://schemas.microsoft.com/office/word/2010/wordprocessingShape">
                    <wps:wsp>
                      <wps:cNvSpPr txBox="1"/>
                      <wps:spPr>
                        <a:xfrm>
                          <a:off x="0" y="0"/>
                          <a:ext cx="7816850" cy="6596380"/>
                        </a:xfrm>
                        <a:prstGeom prst="rect">
                          <a:avLst/>
                        </a:prstGeom>
                        <a:solidFill>
                          <a:srgbClr val="98B0E4"/>
                        </a:solidFill>
                        <a:ln w="6350">
                          <a:noFill/>
                        </a:ln>
                      </wps:spPr>
                      <wps:txbx>
                        <w:txbxContent>
                          <w:p w14:paraId="16568949" w14:textId="77777777" w:rsidR="00F26979" w:rsidRDefault="00F26979" w:rsidP="00357DF9">
                            <w:pPr>
                              <w:spacing w:after="0"/>
                              <w:ind w:firstLine="900"/>
                              <w:rPr>
                                <w:b/>
                                <w:i/>
                                <w:noProof/>
                                <w:sz w:val="28"/>
                              </w:rPr>
                            </w:pPr>
                          </w:p>
                          <w:p w14:paraId="10DD8000" w14:textId="77777777" w:rsidR="007F0A2D" w:rsidRDefault="007F0A2D" w:rsidP="00357DF9">
                            <w:pPr>
                              <w:spacing w:after="0"/>
                              <w:ind w:firstLine="900"/>
                              <w:rPr>
                                <w:b/>
                                <w:i/>
                                <w:noProof/>
                                <w:sz w:val="28"/>
                              </w:rPr>
                            </w:pPr>
                          </w:p>
                          <w:p w14:paraId="1C84489C" w14:textId="77777777" w:rsidR="007F0A2D" w:rsidRDefault="007F0A2D" w:rsidP="00357DF9">
                            <w:pPr>
                              <w:spacing w:after="0"/>
                              <w:ind w:firstLine="900"/>
                              <w:rPr>
                                <w:b/>
                                <w:i/>
                                <w:noProof/>
                                <w:sz w:val="28"/>
                              </w:rPr>
                            </w:pPr>
                          </w:p>
                          <w:p w14:paraId="19E23C86" w14:textId="77777777" w:rsidR="007F0A2D" w:rsidRDefault="007F0A2D" w:rsidP="00357DF9">
                            <w:pPr>
                              <w:spacing w:after="0"/>
                              <w:ind w:firstLine="900"/>
                              <w:rPr>
                                <w:b/>
                                <w:i/>
                                <w:noProof/>
                                <w:sz w:val="28"/>
                              </w:rPr>
                            </w:pPr>
                          </w:p>
                          <w:p w14:paraId="1738AED5" w14:textId="77777777" w:rsidR="007F0A2D" w:rsidRDefault="007F0A2D" w:rsidP="00357DF9">
                            <w:pPr>
                              <w:spacing w:after="0"/>
                              <w:ind w:firstLine="900"/>
                              <w:rPr>
                                <w:b/>
                                <w:i/>
                                <w:noProof/>
                                <w:sz w:val="28"/>
                              </w:rPr>
                            </w:pPr>
                          </w:p>
                          <w:p w14:paraId="7497E629" w14:textId="77777777" w:rsidR="00AB4A1B" w:rsidRDefault="00AB4A1B" w:rsidP="00357DF9">
                            <w:pPr>
                              <w:spacing w:after="0"/>
                              <w:ind w:firstLine="900"/>
                              <w:rPr>
                                <w:b/>
                                <w:i/>
                                <w:noProof/>
                                <w:sz w:val="28"/>
                              </w:rPr>
                            </w:pPr>
                          </w:p>
                          <w:p w14:paraId="0265A95C" w14:textId="77777777" w:rsidR="00AB4A1B" w:rsidRDefault="00AB4A1B" w:rsidP="00357DF9">
                            <w:pPr>
                              <w:spacing w:after="0"/>
                              <w:ind w:firstLine="900"/>
                              <w:rPr>
                                <w:b/>
                                <w:i/>
                                <w:noProof/>
                                <w:sz w:val="28"/>
                              </w:rPr>
                            </w:pPr>
                          </w:p>
                          <w:p w14:paraId="111EE8A5" w14:textId="77777777" w:rsidR="00AB4A1B" w:rsidRDefault="00AB4A1B" w:rsidP="00357DF9">
                            <w:pPr>
                              <w:spacing w:after="0"/>
                              <w:ind w:firstLine="900"/>
                              <w:rPr>
                                <w:b/>
                                <w:i/>
                                <w:noProof/>
                                <w:sz w:val="28"/>
                              </w:rPr>
                            </w:pPr>
                          </w:p>
                          <w:p w14:paraId="69CFBA96" w14:textId="77777777" w:rsidR="00AB4A1B" w:rsidRDefault="00AB4A1B" w:rsidP="00357DF9">
                            <w:pPr>
                              <w:spacing w:after="0"/>
                              <w:ind w:firstLine="9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3D791" id="Text Box 7" o:spid="_x0000_s1027" type="#_x0000_t202" style="position:absolute;margin-left:0;margin-top:0;width:615.5pt;height:51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" fillcolor="#98b0e4" stroked="f" strokeweight=".5pt">
                <v:textbox>
                  <w:txbxContent>
                    <w:p w14:paraId="16568949" w14:textId="77777777" w:rsidR="00F26979" w:rsidRDefault="00F26979" w:rsidP="00357DF9">
                      <w:pPr>
                        <w:spacing w:after="0"/>
                        <w:ind w:firstLine="900"/>
                        <w:rPr>
                          <w:b/>
                          <w:i/>
                          <w:noProof/>
                          <w:sz w:val="28"/>
                        </w:rPr>
                      </w:pPr>
                    </w:p>
                    <w:p w14:paraId="10DD8000" w14:textId="77777777" w:rsidR="007F0A2D" w:rsidRDefault="007F0A2D" w:rsidP="00357DF9">
                      <w:pPr>
                        <w:spacing w:after="0"/>
                        <w:ind w:firstLine="900"/>
                        <w:rPr>
                          <w:b/>
                          <w:i/>
                          <w:noProof/>
                          <w:sz w:val="28"/>
                        </w:rPr>
                      </w:pPr>
                    </w:p>
                    <w:p w14:paraId="1C84489C" w14:textId="77777777" w:rsidR="007F0A2D" w:rsidRDefault="007F0A2D" w:rsidP="00357DF9">
                      <w:pPr>
                        <w:spacing w:after="0"/>
                        <w:ind w:firstLine="900"/>
                        <w:rPr>
                          <w:b/>
                          <w:i/>
                          <w:noProof/>
                          <w:sz w:val="28"/>
                        </w:rPr>
                      </w:pPr>
                    </w:p>
                    <w:p w14:paraId="19E23C86" w14:textId="77777777" w:rsidR="007F0A2D" w:rsidRDefault="007F0A2D" w:rsidP="00357DF9">
                      <w:pPr>
                        <w:spacing w:after="0"/>
                        <w:ind w:firstLine="900"/>
                        <w:rPr>
                          <w:b/>
                          <w:i/>
                          <w:noProof/>
                          <w:sz w:val="28"/>
                        </w:rPr>
                      </w:pPr>
                    </w:p>
                    <w:p w14:paraId="1738AED5" w14:textId="77777777" w:rsidR="007F0A2D" w:rsidRDefault="007F0A2D" w:rsidP="00357DF9">
                      <w:pPr>
                        <w:spacing w:after="0"/>
                        <w:ind w:firstLine="900"/>
                        <w:rPr>
                          <w:b/>
                          <w:i/>
                          <w:noProof/>
                          <w:sz w:val="28"/>
                        </w:rPr>
                      </w:pPr>
                    </w:p>
                    <w:p w14:paraId="7497E629" w14:textId="77777777" w:rsidR="00AB4A1B" w:rsidRDefault="00AB4A1B" w:rsidP="00357DF9">
                      <w:pPr>
                        <w:spacing w:after="0"/>
                        <w:ind w:firstLine="900"/>
                        <w:rPr>
                          <w:b/>
                          <w:i/>
                          <w:noProof/>
                          <w:sz w:val="28"/>
                        </w:rPr>
                      </w:pPr>
                    </w:p>
                    <w:p w14:paraId="0265A95C" w14:textId="77777777" w:rsidR="00AB4A1B" w:rsidRDefault="00AB4A1B" w:rsidP="00357DF9">
                      <w:pPr>
                        <w:spacing w:after="0"/>
                        <w:ind w:firstLine="900"/>
                        <w:rPr>
                          <w:b/>
                          <w:i/>
                          <w:noProof/>
                          <w:sz w:val="28"/>
                        </w:rPr>
                      </w:pPr>
                    </w:p>
                    <w:p w14:paraId="111EE8A5" w14:textId="77777777" w:rsidR="00AB4A1B" w:rsidRDefault="00AB4A1B" w:rsidP="00357DF9">
                      <w:pPr>
                        <w:spacing w:after="0"/>
                        <w:ind w:firstLine="900"/>
                        <w:rPr>
                          <w:b/>
                          <w:i/>
                          <w:noProof/>
                          <w:sz w:val="28"/>
                        </w:rPr>
                      </w:pPr>
                    </w:p>
                    <w:p w14:paraId="69CFBA96" w14:textId="77777777" w:rsidR="00AB4A1B" w:rsidRDefault="00AB4A1B" w:rsidP="00357DF9">
                      <w:pPr>
                        <w:spacing w:after="0"/>
                        <w:ind w:firstLine="900"/>
                      </w:pPr>
                    </w:p>
                  </w:txbxContent>
                </v:textbox>
                <w10:wrap anchorx="margin"/>
              </v:shape>
            </w:pict>
          </mc:Fallback>
        </mc:AlternateContent>
      </w:r>
      <w:r w:rsidR="00504868">
        <w:rPr>
          <w:noProof/>
          <w:sz w:val="28"/>
        </w:rPr>
        <mc:AlternateContent>
          <mc:Choice Requires="wps">
            <w:drawing>
              <wp:anchor distT="0" distB="0" distL="114300" distR="114300" simplePos="0" relativeHeight="251662336" behindDoc="0" locked="0" layoutInCell="1" allowOverlap="1" wp14:anchorId="4F13648D" wp14:editId="360549BE">
                <wp:simplePos x="0" y="0"/>
                <wp:positionH relativeFrom="margin">
                  <wp:posOffset>-137160</wp:posOffset>
                </wp:positionH>
                <wp:positionV relativeFrom="paragraph">
                  <wp:posOffset>6720840</wp:posOffset>
                </wp:positionV>
                <wp:extent cx="7954010" cy="3329940"/>
                <wp:effectExtent l="0" t="0" r="27940" b="22860"/>
                <wp:wrapNone/>
                <wp:docPr id="5" name="Text Box 5"/>
                <wp:cNvGraphicFramePr/>
                <a:graphic xmlns:a="http://schemas.openxmlformats.org/drawingml/2006/main">
                  <a:graphicData uri="http://schemas.microsoft.com/office/word/2010/wordprocessingShape">
                    <wps:wsp>
                      <wps:cNvSpPr txBox="1"/>
                      <wps:spPr>
                        <a:xfrm>
                          <a:off x="0" y="0"/>
                          <a:ext cx="7954010" cy="3329940"/>
                        </a:xfrm>
                        <a:prstGeom prst="rect">
                          <a:avLst/>
                        </a:prstGeom>
                        <a:solidFill>
                          <a:srgbClr val="245D90"/>
                        </a:solidFill>
                        <a:ln w="6350">
                          <a:solidFill>
                            <a:prstClr val="black"/>
                          </a:solidFill>
                        </a:ln>
                      </wps:spPr>
                      <wps:txbx>
                        <w:txbxContent>
                          <w:p w14:paraId="711BFFA3" w14:textId="77777777" w:rsidR="00FD776D" w:rsidRDefault="00FD776D" w:rsidP="00FD776D">
                            <w:pPr>
                              <w:spacing w:after="0"/>
                              <w:jc w:val="center"/>
                              <w:rPr>
                                <w:rFonts w:ascii="Californian FB" w:hAnsi="Californian FB"/>
                                <w:b/>
                                <w:color w:val="FFFFFF" w:themeColor="background1"/>
                                <w:sz w:val="72"/>
                                <w:szCs w:val="72"/>
                              </w:rPr>
                            </w:pPr>
                          </w:p>
                          <w:p w14:paraId="5A2AF91D" w14:textId="77777777" w:rsidR="00FD776D" w:rsidRDefault="003A3E06" w:rsidP="00FD776D">
                            <w:pPr>
                              <w:spacing w:after="0"/>
                              <w:jc w:val="center"/>
                              <w:rPr>
                                <w:rFonts w:ascii="Californian FB" w:hAnsi="Californian FB"/>
                                <w:b/>
                                <w:color w:val="FFFFFF" w:themeColor="background1"/>
                                <w:sz w:val="72"/>
                                <w:szCs w:val="72"/>
                              </w:rPr>
                            </w:pPr>
                            <w:r w:rsidRPr="0003317D">
                              <w:rPr>
                                <w:rFonts w:ascii="Californian FB" w:hAnsi="Californian FB"/>
                                <w:b/>
                                <w:color w:val="FFFFFF" w:themeColor="background1"/>
                                <w:sz w:val="72"/>
                                <w:szCs w:val="72"/>
                              </w:rPr>
                              <w:t xml:space="preserve">Guide to </w:t>
                            </w:r>
                          </w:p>
                          <w:p w14:paraId="3DA3B2C4" w14:textId="77777777" w:rsidR="00FD776D" w:rsidRDefault="003A3E06" w:rsidP="00FD776D">
                            <w:pPr>
                              <w:spacing w:after="0"/>
                              <w:jc w:val="center"/>
                              <w:rPr>
                                <w:rFonts w:ascii="Californian FB" w:hAnsi="Californian FB"/>
                                <w:b/>
                                <w:color w:val="FFFFFF" w:themeColor="background1"/>
                                <w:sz w:val="72"/>
                                <w:szCs w:val="72"/>
                              </w:rPr>
                            </w:pPr>
                            <w:r w:rsidRPr="0003317D">
                              <w:rPr>
                                <w:rFonts w:ascii="Californian FB" w:hAnsi="Californian FB"/>
                                <w:b/>
                                <w:color w:val="FFFFFF" w:themeColor="background1"/>
                                <w:sz w:val="72"/>
                                <w:szCs w:val="72"/>
                              </w:rPr>
                              <w:t>Granite S</w:t>
                            </w:r>
                            <w:r w:rsidR="0003317D" w:rsidRPr="0003317D">
                              <w:rPr>
                                <w:rFonts w:ascii="Californian FB" w:hAnsi="Californian FB"/>
                                <w:b/>
                                <w:color w:val="FFFFFF" w:themeColor="background1"/>
                                <w:sz w:val="72"/>
                                <w:szCs w:val="72"/>
                              </w:rPr>
                              <w:t xml:space="preserve">teps for </w:t>
                            </w:r>
                            <w:r w:rsidRPr="0003317D">
                              <w:rPr>
                                <w:rFonts w:ascii="Californian FB" w:hAnsi="Californian FB"/>
                                <w:b/>
                                <w:color w:val="FFFFFF" w:themeColor="background1"/>
                                <w:sz w:val="72"/>
                                <w:szCs w:val="72"/>
                              </w:rPr>
                              <w:t xml:space="preserve">Quality </w:t>
                            </w:r>
                          </w:p>
                          <w:p w14:paraId="4C0DCBE4" w14:textId="77777777" w:rsidR="00844338" w:rsidRPr="0003317D" w:rsidRDefault="003A3E06" w:rsidP="00FD776D">
                            <w:pPr>
                              <w:spacing w:after="0"/>
                              <w:jc w:val="center"/>
                              <w:rPr>
                                <w:rFonts w:ascii="Californian FB" w:hAnsi="Californian FB"/>
                                <w:b/>
                                <w:color w:val="FFFFFF" w:themeColor="background1"/>
                                <w:sz w:val="72"/>
                                <w:szCs w:val="72"/>
                              </w:rPr>
                            </w:pPr>
                            <w:r w:rsidRPr="0003317D">
                              <w:rPr>
                                <w:rFonts w:ascii="Californian FB" w:hAnsi="Californian FB"/>
                                <w:b/>
                                <w:color w:val="FFFFFF" w:themeColor="background1"/>
                                <w:sz w:val="72"/>
                                <w:szCs w:val="72"/>
                              </w:rPr>
                              <w:t>Incentive Funds</w:t>
                            </w:r>
                          </w:p>
                          <w:p w14:paraId="4853B6A1" w14:textId="77777777" w:rsidR="0003317D" w:rsidRPr="0003317D" w:rsidRDefault="0003317D" w:rsidP="003A3E06">
                            <w:pPr>
                              <w:spacing w:before="120" w:after="0"/>
                              <w:jc w:val="center"/>
                              <w:rPr>
                                <w:rFonts w:ascii="Californian FB" w:hAnsi="Californian FB"/>
                                <w:b/>
                                <w:color w:val="FFFFFF" w:themeColor="background1"/>
                                <w:sz w:val="16"/>
                                <w:szCs w:val="16"/>
                              </w:rPr>
                            </w:pPr>
                          </w:p>
                          <w:p w14:paraId="4E921F4C" w14:textId="57CF81FE" w:rsidR="003A3E06" w:rsidRPr="003A3E06" w:rsidRDefault="00D02CC3" w:rsidP="003A3E06">
                            <w:pPr>
                              <w:spacing w:before="120" w:after="0"/>
                              <w:jc w:val="center"/>
                              <w:rPr>
                                <w:rFonts w:ascii="Californian FB" w:hAnsi="Californian FB"/>
                                <w:b/>
                                <w:color w:val="FFFFFF" w:themeColor="background1"/>
                                <w:sz w:val="40"/>
                                <w:szCs w:val="40"/>
                              </w:rPr>
                            </w:pPr>
                            <w:r>
                              <w:rPr>
                                <w:rFonts w:ascii="Californian FB" w:hAnsi="Californian FB"/>
                                <w:b/>
                                <w:color w:val="FFFFFF" w:themeColor="background1"/>
                                <w:sz w:val="40"/>
                                <w:szCs w:val="40"/>
                              </w:rPr>
                              <w:t>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648D" id="Text Box 5" o:spid="_x0000_s1028" type="#_x0000_t202" style="position:absolute;margin-left:-10.8pt;margin-top:529.2pt;width:626.3pt;height:26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" fillcolor="#245d90" strokeweight=".5pt">
                <v:textbox>
                  <w:txbxContent>
                    <w:p w14:paraId="711BFFA3" w14:textId="77777777" w:rsidR="00FD776D" w:rsidRDefault="00FD776D" w:rsidP="00FD776D">
                      <w:pPr>
                        <w:spacing w:after="0"/>
                        <w:jc w:val="center"/>
                        <w:rPr>
                          <w:rFonts w:ascii="Californian FB" w:hAnsi="Californian FB"/>
                          <w:b/>
                          <w:color w:val="FFFFFF" w:themeColor="background1"/>
                          <w:sz w:val="72"/>
                          <w:szCs w:val="72"/>
                        </w:rPr>
                      </w:pPr>
                    </w:p>
                    <w:p w14:paraId="5A2AF91D" w14:textId="77777777" w:rsidR="00FD776D" w:rsidRDefault="003A3E06" w:rsidP="00FD776D">
                      <w:pPr>
                        <w:spacing w:after="0"/>
                        <w:jc w:val="center"/>
                        <w:rPr>
                          <w:rFonts w:ascii="Californian FB" w:hAnsi="Californian FB"/>
                          <w:b/>
                          <w:color w:val="FFFFFF" w:themeColor="background1"/>
                          <w:sz w:val="72"/>
                          <w:szCs w:val="72"/>
                        </w:rPr>
                      </w:pPr>
                      <w:r w:rsidRPr="0003317D">
                        <w:rPr>
                          <w:rFonts w:ascii="Californian FB" w:hAnsi="Californian FB"/>
                          <w:b/>
                          <w:color w:val="FFFFFF" w:themeColor="background1"/>
                          <w:sz w:val="72"/>
                          <w:szCs w:val="72"/>
                        </w:rPr>
                        <w:t xml:space="preserve">Guide to </w:t>
                      </w:r>
                    </w:p>
                    <w:p w14:paraId="3DA3B2C4" w14:textId="77777777" w:rsidR="00FD776D" w:rsidRDefault="003A3E06" w:rsidP="00FD776D">
                      <w:pPr>
                        <w:spacing w:after="0"/>
                        <w:jc w:val="center"/>
                        <w:rPr>
                          <w:rFonts w:ascii="Californian FB" w:hAnsi="Californian FB"/>
                          <w:b/>
                          <w:color w:val="FFFFFF" w:themeColor="background1"/>
                          <w:sz w:val="72"/>
                          <w:szCs w:val="72"/>
                        </w:rPr>
                      </w:pPr>
                      <w:r w:rsidRPr="0003317D">
                        <w:rPr>
                          <w:rFonts w:ascii="Californian FB" w:hAnsi="Californian FB"/>
                          <w:b/>
                          <w:color w:val="FFFFFF" w:themeColor="background1"/>
                          <w:sz w:val="72"/>
                          <w:szCs w:val="72"/>
                        </w:rPr>
                        <w:t>Granite S</w:t>
                      </w:r>
                      <w:r w:rsidR="0003317D" w:rsidRPr="0003317D">
                        <w:rPr>
                          <w:rFonts w:ascii="Californian FB" w:hAnsi="Californian FB"/>
                          <w:b/>
                          <w:color w:val="FFFFFF" w:themeColor="background1"/>
                          <w:sz w:val="72"/>
                          <w:szCs w:val="72"/>
                        </w:rPr>
                        <w:t xml:space="preserve">teps for </w:t>
                      </w:r>
                      <w:r w:rsidRPr="0003317D">
                        <w:rPr>
                          <w:rFonts w:ascii="Californian FB" w:hAnsi="Californian FB"/>
                          <w:b/>
                          <w:color w:val="FFFFFF" w:themeColor="background1"/>
                          <w:sz w:val="72"/>
                          <w:szCs w:val="72"/>
                        </w:rPr>
                        <w:t xml:space="preserve">Quality </w:t>
                      </w:r>
                    </w:p>
                    <w:p w14:paraId="4C0DCBE4" w14:textId="77777777" w:rsidR="00844338" w:rsidRPr="0003317D" w:rsidRDefault="003A3E06" w:rsidP="00FD776D">
                      <w:pPr>
                        <w:spacing w:after="0"/>
                        <w:jc w:val="center"/>
                        <w:rPr>
                          <w:rFonts w:ascii="Californian FB" w:hAnsi="Californian FB"/>
                          <w:b/>
                          <w:color w:val="FFFFFF" w:themeColor="background1"/>
                          <w:sz w:val="72"/>
                          <w:szCs w:val="72"/>
                        </w:rPr>
                      </w:pPr>
                      <w:r w:rsidRPr="0003317D">
                        <w:rPr>
                          <w:rFonts w:ascii="Californian FB" w:hAnsi="Californian FB"/>
                          <w:b/>
                          <w:color w:val="FFFFFF" w:themeColor="background1"/>
                          <w:sz w:val="72"/>
                          <w:szCs w:val="72"/>
                        </w:rPr>
                        <w:t>Incentive Funds</w:t>
                      </w:r>
                    </w:p>
                    <w:p w14:paraId="4853B6A1" w14:textId="77777777" w:rsidR="0003317D" w:rsidRPr="0003317D" w:rsidRDefault="0003317D" w:rsidP="003A3E06">
                      <w:pPr>
                        <w:spacing w:before="120" w:after="0"/>
                        <w:jc w:val="center"/>
                        <w:rPr>
                          <w:rFonts w:ascii="Californian FB" w:hAnsi="Californian FB"/>
                          <w:b/>
                          <w:color w:val="FFFFFF" w:themeColor="background1"/>
                          <w:sz w:val="16"/>
                          <w:szCs w:val="16"/>
                        </w:rPr>
                      </w:pPr>
                    </w:p>
                    <w:p w14:paraId="4E921F4C" w14:textId="57CF81FE" w:rsidR="003A3E06" w:rsidRPr="003A3E06" w:rsidRDefault="00D02CC3" w:rsidP="003A3E06">
                      <w:pPr>
                        <w:spacing w:before="120" w:after="0"/>
                        <w:jc w:val="center"/>
                        <w:rPr>
                          <w:rFonts w:ascii="Californian FB" w:hAnsi="Californian FB"/>
                          <w:b/>
                          <w:color w:val="FFFFFF" w:themeColor="background1"/>
                          <w:sz w:val="40"/>
                          <w:szCs w:val="40"/>
                        </w:rPr>
                      </w:pPr>
                      <w:r>
                        <w:rPr>
                          <w:rFonts w:ascii="Californian FB" w:hAnsi="Californian FB"/>
                          <w:b/>
                          <w:color w:val="FFFFFF" w:themeColor="background1"/>
                          <w:sz w:val="40"/>
                          <w:szCs w:val="40"/>
                        </w:rPr>
                        <w:t>October 2025</w:t>
                      </w:r>
                    </w:p>
                  </w:txbxContent>
                </v:textbox>
                <w10:wrap anchorx="margin"/>
              </v:shape>
            </w:pict>
          </mc:Fallback>
        </mc:AlternateContent>
      </w:r>
      <w:r w:rsidR="00504868" w:rsidRPr="0099097A">
        <w:rPr>
          <w:noProof/>
          <w:sz w:val="28"/>
        </w:rPr>
        <mc:AlternateContent>
          <mc:Choice Requires="wps">
            <w:drawing>
              <wp:anchor distT="45720" distB="45720" distL="114300" distR="114300" simplePos="0" relativeHeight="251659264" behindDoc="0" locked="0" layoutInCell="1" allowOverlap="1" wp14:anchorId="03EAD3AC" wp14:editId="62C71233">
                <wp:simplePos x="0" y="0"/>
                <wp:positionH relativeFrom="margin">
                  <wp:align>right</wp:align>
                </wp:positionH>
                <wp:positionV relativeFrom="paragraph">
                  <wp:posOffset>0</wp:posOffset>
                </wp:positionV>
                <wp:extent cx="7850504" cy="9998074"/>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0504" cy="9998074"/>
                        </a:xfrm>
                        <a:prstGeom prst="rect">
                          <a:avLst/>
                        </a:prstGeom>
                        <a:gradFill flip="none" rotWithShape="1">
                          <a:gsLst>
                            <a:gs pos="0">
                              <a:srgbClr val="98B0E4">
                                <a:tint val="66000"/>
                                <a:satMod val="160000"/>
                              </a:srgbClr>
                            </a:gs>
                            <a:gs pos="50000">
                              <a:srgbClr val="98B0E4">
                                <a:tint val="44500"/>
                                <a:satMod val="160000"/>
                              </a:srgbClr>
                            </a:gs>
                            <a:gs pos="100000">
                              <a:srgbClr val="98B0E4">
                                <a:tint val="23500"/>
                                <a:satMod val="160000"/>
                              </a:srgbClr>
                            </a:gs>
                          </a:gsLst>
                          <a:path path="circle">
                            <a:fillToRect l="100000" t="100000"/>
                          </a:path>
                          <a:tileRect r="-100000" b="-100000"/>
                        </a:gradFill>
                        <a:ln w="9525">
                          <a:solidFill>
                            <a:srgbClr val="000000"/>
                          </a:solidFill>
                          <a:miter lim="800000"/>
                          <a:headEnd/>
                          <a:tailEnd/>
                        </a:ln>
                      </wps:spPr>
                      <wps:txbx>
                        <w:txbxContent>
                          <w:p w14:paraId="3CC022A9" w14:textId="77777777" w:rsidR="0099097A" w:rsidRDefault="0099097A" w:rsidP="00FE7289">
                            <w:pPr>
                              <w:ind w:left="-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AD3AC" id="Text Box 2" o:spid="_x0000_s1029" type="#_x0000_t202" style="position:absolute;margin-left:566.95pt;margin-top:0;width:618.15pt;height:78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" fillcolor="#b7cafa">
                <v:fill color2="#e8eefd" rotate="t" focusposition="1,1" focussize="" colors="0 #b7cafa;.5 #d1ddfb;1 #e8eefd" focus="100%" type="gradientRadial"/>
                <v:textbox>
                  <w:txbxContent>
                    <w:p w14:paraId="3CC022A9" w14:textId="77777777" w:rsidR="0099097A" w:rsidRDefault="0099097A" w:rsidP="00FE7289">
                      <w:pPr>
                        <w:ind w:left="-270"/>
                      </w:pPr>
                    </w:p>
                  </w:txbxContent>
                </v:textbox>
                <w10:wrap type="square" anchorx="margin"/>
              </v:shape>
            </w:pict>
          </mc:Fallback>
        </mc:AlternateContent>
      </w:r>
    </w:p>
    <w:p w14:paraId="543D1A3D" w14:textId="77777777" w:rsidR="0099097A" w:rsidRDefault="0099097A" w:rsidP="00DE65C2">
      <w:pPr>
        <w:spacing w:after="0"/>
        <w:jc w:val="center"/>
        <w:rPr>
          <w:b/>
          <w:i/>
          <w:sz w:val="28"/>
        </w:rPr>
      </w:pPr>
    </w:p>
    <w:p w14:paraId="47246E47" w14:textId="77777777" w:rsidR="0099097A" w:rsidRDefault="0099097A" w:rsidP="004309EB">
      <w:pPr>
        <w:rPr>
          <w:b/>
          <w:i/>
          <w:sz w:val="28"/>
        </w:rPr>
      </w:pPr>
    </w:p>
    <w:p w14:paraId="5BA764A5" w14:textId="77777777" w:rsidR="0099097A" w:rsidRDefault="0099097A" w:rsidP="0099097A">
      <w:pPr>
        <w:jc w:val="center"/>
        <w:rPr>
          <w:sz w:val="28"/>
        </w:rPr>
      </w:pPr>
    </w:p>
    <w:p w14:paraId="3FCCF964" w14:textId="77777777" w:rsidR="000E1392" w:rsidRDefault="000E1392" w:rsidP="0099097A">
      <w:pPr>
        <w:jc w:val="center"/>
        <w:rPr>
          <w:sz w:val="28"/>
        </w:rPr>
      </w:pPr>
    </w:p>
    <w:p w14:paraId="358836F0" w14:textId="77777777" w:rsidR="000E1392" w:rsidRDefault="000E1392" w:rsidP="0099097A">
      <w:pPr>
        <w:jc w:val="center"/>
        <w:rPr>
          <w:sz w:val="28"/>
        </w:rPr>
      </w:pPr>
    </w:p>
    <w:p w14:paraId="45B06536" w14:textId="77777777" w:rsidR="000E1392" w:rsidRDefault="00B11C6B" w:rsidP="0099097A">
      <w:pPr>
        <w:jc w:val="center"/>
        <w:rPr>
          <w:sz w:val="28"/>
        </w:rPr>
      </w:pPr>
      <w:r w:rsidRPr="00B11C6B">
        <w:rPr>
          <w:noProof/>
          <w:sz w:val="28"/>
        </w:rPr>
        <w:drawing>
          <wp:inline distT="0" distB="0" distL="0" distR="0" wp14:anchorId="0A120885" wp14:editId="70DD8F8F">
            <wp:extent cx="967740" cy="975360"/>
            <wp:effectExtent l="0" t="0" r="3810" b="0"/>
            <wp:docPr id="8" name="Picture 8" descr="R:\DCYF\Chldvlp\Group\BUREAU OF CD AND HSC\State Seal_Logo\sta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CYF\Chldvlp\Group\BUREAU OF CD AND HSC\State Seal_Logo\state se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975360"/>
                    </a:xfrm>
                    <a:prstGeom prst="rect">
                      <a:avLst/>
                    </a:prstGeom>
                    <a:noFill/>
                    <a:ln>
                      <a:noFill/>
                    </a:ln>
                  </pic:spPr>
                </pic:pic>
              </a:graphicData>
            </a:graphic>
          </wp:inline>
        </w:drawing>
      </w:r>
    </w:p>
    <w:p w14:paraId="1B27A229" w14:textId="77777777" w:rsidR="000E1392" w:rsidRDefault="000E1392" w:rsidP="0099097A">
      <w:pPr>
        <w:jc w:val="center"/>
        <w:rPr>
          <w:sz w:val="28"/>
        </w:rPr>
      </w:pPr>
    </w:p>
    <w:p w14:paraId="5A84B4B1" w14:textId="77777777" w:rsidR="000E1392" w:rsidRPr="000E1392" w:rsidRDefault="000E1392" w:rsidP="0099097A">
      <w:pPr>
        <w:jc w:val="center"/>
        <w:rPr>
          <w:i/>
          <w:sz w:val="28"/>
        </w:rPr>
      </w:pPr>
      <w:r w:rsidRPr="000E1392">
        <w:rPr>
          <w:i/>
          <w:sz w:val="28"/>
        </w:rPr>
        <w:t>New Hampshire Department of Health and Human Services</w:t>
      </w:r>
    </w:p>
    <w:p w14:paraId="3014D42D" w14:textId="77777777" w:rsidR="000E1392" w:rsidRDefault="000E1392" w:rsidP="0099097A">
      <w:pPr>
        <w:jc w:val="center"/>
        <w:rPr>
          <w:sz w:val="28"/>
        </w:rPr>
      </w:pPr>
      <w:r>
        <w:rPr>
          <w:sz w:val="28"/>
        </w:rPr>
        <w:t xml:space="preserve">Division of Economic </w:t>
      </w:r>
      <w:r w:rsidR="00F50AF5">
        <w:rPr>
          <w:sz w:val="28"/>
        </w:rPr>
        <w:t>and</w:t>
      </w:r>
      <w:r>
        <w:rPr>
          <w:sz w:val="28"/>
        </w:rPr>
        <w:t xml:space="preserve"> Housing Stability</w:t>
      </w:r>
    </w:p>
    <w:p w14:paraId="2A1C8F13" w14:textId="77777777" w:rsidR="000E1392" w:rsidRPr="0099097A" w:rsidRDefault="000E1392" w:rsidP="0099097A">
      <w:pPr>
        <w:jc w:val="center"/>
        <w:rPr>
          <w:sz w:val="28"/>
        </w:rPr>
      </w:pPr>
      <w:r>
        <w:rPr>
          <w:sz w:val="28"/>
        </w:rPr>
        <w:t xml:space="preserve">Bureau of Child Development </w:t>
      </w:r>
      <w:r w:rsidR="00F50AF5">
        <w:rPr>
          <w:sz w:val="28"/>
        </w:rPr>
        <w:t>and</w:t>
      </w:r>
      <w:r>
        <w:rPr>
          <w:sz w:val="28"/>
        </w:rPr>
        <w:t xml:space="preserve"> Head Start Collaboration </w:t>
      </w:r>
    </w:p>
    <w:p w14:paraId="24A9A5BE" w14:textId="77777777" w:rsidR="0099097A" w:rsidRDefault="0099097A" w:rsidP="0099097A">
      <w:pPr>
        <w:tabs>
          <w:tab w:val="left" w:pos="2148"/>
        </w:tabs>
        <w:rPr>
          <w:sz w:val="28"/>
        </w:rPr>
      </w:pPr>
      <w:r>
        <w:rPr>
          <w:sz w:val="28"/>
        </w:rPr>
        <w:tab/>
      </w:r>
    </w:p>
    <w:p w14:paraId="1B483BB3" w14:textId="77777777" w:rsidR="0099097A" w:rsidRDefault="0099097A" w:rsidP="0099097A">
      <w:pPr>
        <w:tabs>
          <w:tab w:val="left" w:pos="2148"/>
        </w:tabs>
        <w:rPr>
          <w:sz w:val="28"/>
        </w:rPr>
      </w:pPr>
    </w:p>
    <w:p w14:paraId="3D26F50E" w14:textId="77777777" w:rsidR="0099097A" w:rsidRDefault="0099097A" w:rsidP="0099097A">
      <w:pPr>
        <w:tabs>
          <w:tab w:val="left" w:pos="2148"/>
        </w:tabs>
        <w:rPr>
          <w:sz w:val="28"/>
        </w:rPr>
      </w:pPr>
    </w:p>
    <w:p w14:paraId="1A93E850" w14:textId="77777777" w:rsidR="0099097A" w:rsidRDefault="0099097A" w:rsidP="0099097A">
      <w:pPr>
        <w:tabs>
          <w:tab w:val="left" w:pos="2148"/>
        </w:tabs>
        <w:rPr>
          <w:sz w:val="28"/>
        </w:rPr>
      </w:pPr>
    </w:p>
    <w:p w14:paraId="374410D1" w14:textId="77777777" w:rsidR="0099097A" w:rsidRDefault="0099097A" w:rsidP="0099097A">
      <w:pPr>
        <w:tabs>
          <w:tab w:val="left" w:pos="2148"/>
        </w:tabs>
        <w:rPr>
          <w:sz w:val="28"/>
        </w:rPr>
      </w:pPr>
    </w:p>
    <w:p w14:paraId="4945EDE7" w14:textId="77777777" w:rsidR="0099097A" w:rsidRDefault="0099097A" w:rsidP="0099097A">
      <w:pPr>
        <w:tabs>
          <w:tab w:val="left" w:pos="2148"/>
        </w:tabs>
        <w:rPr>
          <w:sz w:val="28"/>
        </w:rPr>
      </w:pPr>
    </w:p>
    <w:p w14:paraId="1AC497CE" w14:textId="77777777" w:rsidR="0099097A" w:rsidRDefault="0099097A" w:rsidP="0099097A">
      <w:pPr>
        <w:tabs>
          <w:tab w:val="left" w:pos="2148"/>
        </w:tabs>
        <w:rPr>
          <w:sz w:val="28"/>
        </w:rPr>
      </w:pPr>
    </w:p>
    <w:p w14:paraId="030067FF" w14:textId="77777777" w:rsidR="0099097A" w:rsidRDefault="0099097A" w:rsidP="0099097A">
      <w:pPr>
        <w:tabs>
          <w:tab w:val="left" w:pos="2148"/>
        </w:tabs>
        <w:rPr>
          <w:sz w:val="28"/>
        </w:rPr>
      </w:pPr>
    </w:p>
    <w:p w14:paraId="41A250EB" w14:textId="77777777" w:rsidR="0099097A" w:rsidRDefault="0099097A" w:rsidP="0099097A">
      <w:pPr>
        <w:tabs>
          <w:tab w:val="left" w:pos="2148"/>
        </w:tabs>
        <w:rPr>
          <w:sz w:val="28"/>
        </w:rPr>
      </w:pPr>
    </w:p>
    <w:p w14:paraId="0B071275" w14:textId="77777777" w:rsidR="00CA4434" w:rsidRDefault="00CA4434" w:rsidP="0099097A">
      <w:pPr>
        <w:jc w:val="center"/>
        <w:rPr>
          <w:sz w:val="28"/>
        </w:rPr>
      </w:pPr>
    </w:p>
    <w:p w14:paraId="295BB6C5" w14:textId="77777777" w:rsidR="00CA4434" w:rsidRPr="00CA4434" w:rsidRDefault="00CA4434" w:rsidP="00CA4434">
      <w:pPr>
        <w:rPr>
          <w:sz w:val="28"/>
        </w:rPr>
      </w:pPr>
    </w:p>
    <w:p w14:paraId="3E7F7A1C" w14:textId="77777777" w:rsidR="00CA4434" w:rsidRDefault="00CA4434" w:rsidP="0099097A">
      <w:pPr>
        <w:jc w:val="center"/>
        <w:rPr>
          <w:sz w:val="28"/>
        </w:rPr>
      </w:pPr>
    </w:p>
    <w:p w14:paraId="3B7C5625" w14:textId="77777777" w:rsidR="00CA4434" w:rsidRDefault="00CA4434" w:rsidP="00CA4434">
      <w:pPr>
        <w:tabs>
          <w:tab w:val="left" w:pos="3012"/>
        </w:tabs>
        <w:rPr>
          <w:sz w:val="28"/>
        </w:rPr>
        <w:sectPr w:rsidR="00CA4434" w:rsidSect="0029125D">
          <w:footerReference w:type="default" r:id="rId13"/>
          <w:footerReference w:type="first" r:id="rId14"/>
          <w:pgSz w:w="12240" w:h="15840"/>
          <w:pgMar w:top="0" w:right="0" w:bottom="0" w:left="0" w:header="720" w:footer="720" w:gutter="0"/>
          <w:cols w:space="720"/>
          <w:docGrid w:linePitch="360"/>
        </w:sectPr>
      </w:pPr>
    </w:p>
    <w:p w14:paraId="2C019858" w14:textId="77777777" w:rsidR="005C4C73" w:rsidRPr="00CA4434" w:rsidRDefault="00D15037" w:rsidP="00DE65C2">
      <w:pPr>
        <w:spacing w:after="0"/>
        <w:jc w:val="center"/>
        <w:rPr>
          <w:b/>
          <w:sz w:val="36"/>
          <w:szCs w:val="36"/>
        </w:rPr>
      </w:pPr>
      <w:r w:rsidRPr="00CA4434">
        <w:rPr>
          <w:b/>
          <w:sz w:val="36"/>
          <w:szCs w:val="36"/>
        </w:rPr>
        <w:lastRenderedPageBreak/>
        <w:t xml:space="preserve">Guide to </w:t>
      </w:r>
      <w:r w:rsidR="00844338" w:rsidRPr="00CA4434">
        <w:rPr>
          <w:b/>
          <w:sz w:val="36"/>
          <w:szCs w:val="36"/>
        </w:rPr>
        <w:t xml:space="preserve">Granite Steps for Quality </w:t>
      </w:r>
      <w:r w:rsidR="00DE65C2" w:rsidRPr="00CA4434">
        <w:rPr>
          <w:b/>
          <w:sz w:val="36"/>
          <w:szCs w:val="36"/>
        </w:rPr>
        <w:t>Incentive Funds</w:t>
      </w:r>
      <w:r w:rsidRPr="00CA4434">
        <w:rPr>
          <w:b/>
          <w:sz w:val="36"/>
          <w:szCs w:val="36"/>
        </w:rPr>
        <w:t xml:space="preserve"> </w:t>
      </w:r>
    </w:p>
    <w:p w14:paraId="543E25B5" w14:textId="77777777" w:rsidR="00DE65C2" w:rsidRPr="00DE65C2" w:rsidRDefault="00DE65C2" w:rsidP="00DE65C2">
      <w:pPr>
        <w:spacing w:after="0"/>
        <w:jc w:val="center"/>
        <w:rPr>
          <w:b/>
          <w:sz w:val="28"/>
        </w:rPr>
      </w:pPr>
    </w:p>
    <w:p w14:paraId="6F39845E" w14:textId="5E2BE627" w:rsidR="00BE003F" w:rsidRDefault="00AB22E6" w:rsidP="00D81812">
      <w:pPr>
        <w:jc w:val="both"/>
        <w:rPr>
          <w:sz w:val="24"/>
        </w:rPr>
      </w:pPr>
      <w:r>
        <w:rPr>
          <w:sz w:val="24"/>
        </w:rPr>
        <w:t xml:space="preserve">Granite Steps for Quality (GSQ) invests in a variety of resources to help programs on their path to enhanced quality. GSQ </w:t>
      </w:r>
      <w:r w:rsidR="00D02CC3">
        <w:rPr>
          <w:sz w:val="24"/>
        </w:rPr>
        <w:t>i</w:t>
      </w:r>
      <w:r>
        <w:rPr>
          <w:sz w:val="24"/>
        </w:rPr>
        <w:t xml:space="preserve">ncentive </w:t>
      </w:r>
      <w:r w:rsidR="00D02CC3">
        <w:rPr>
          <w:sz w:val="24"/>
        </w:rPr>
        <w:t>f</w:t>
      </w:r>
      <w:r>
        <w:rPr>
          <w:sz w:val="24"/>
        </w:rPr>
        <w:t>unds</w:t>
      </w:r>
      <w:r w:rsidR="008E65D3">
        <w:rPr>
          <w:sz w:val="24"/>
        </w:rPr>
        <w:t xml:space="preserve"> serve</w:t>
      </w:r>
      <w:r w:rsidR="00B642E6">
        <w:rPr>
          <w:sz w:val="24"/>
        </w:rPr>
        <w:t xml:space="preserve"> to </w:t>
      </w:r>
      <w:r w:rsidR="00C60632">
        <w:rPr>
          <w:i/>
          <w:sz w:val="24"/>
        </w:rPr>
        <w:t xml:space="preserve">recognize </w:t>
      </w:r>
      <w:r w:rsidR="00BE003F">
        <w:rPr>
          <w:i/>
          <w:sz w:val="24"/>
        </w:rPr>
        <w:t xml:space="preserve">a program’s </w:t>
      </w:r>
      <w:r w:rsidR="00472129" w:rsidRPr="00DB2F17">
        <w:rPr>
          <w:i/>
          <w:sz w:val="24"/>
        </w:rPr>
        <w:t xml:space="preserve">achievement </w:t>
      </w:r>
      <w:r w:rsidR="00472129" w:rsidRPr="00DB2F17">
        <w:rPr>
          <w:sz w:val="24"/>
        </w:rPr>
        <w:t xml:space="preserve">of quality standards </w:t>
      </w:r>
      <w:r w:rsidR="00DE65C2" w:rsidRPr="00DB2F17">
        <w:rPr>
          <w:sz w:val="24"/>
        </w:rPr>
        <w:t xml:space="preserve">and </w:t>
      </w:r>
      <w:r w:rsidR="00B642E6">
        <w:rPr>
          <w:i/>
          <w:sz w:val="24"/>
        </w:rPr>
        <w:t xml:space="preserve">support </w:t>
      </w:r>
      <w:r w:rsidR="00F768A7">
        <w:rPr>
          <w:i/>
          <w:sz w:val="24"/>
        </w:rPr>
        <w:t>their</w:t>
      </w:r>
      <w:r w:rsidR="00B642E6">
        <w:rPr>
          <w:i/>
          <w:sz w:val="24"/>
        </w:rPr>
        <w:t xml:space="preserve"> engage</w:t>
      </w:r>
      <w:r w:rsidR="00F768A7">
        <w:rPr>
          <w:i/>
          <w:sz w:val="24"/>
        </w:rPr>
        <w:t>ment</w:t>
      </w:r>
      <w:r w:rsidR="00B642E6">
        <w:rPr>
          <w:i/>
          <w:sz w:val="24"/>
        </w:rPr>
        <w:t xml:space="preserve"> in </w:t>
      </w:r>
      <w:r w:rsidR="00DE65C2" w:rsidRPr="00DB2F17">
        <w:rPr>
          <w:i/>
          <w:sz w:val="24"/>
        </w:rPr>
        <w:t>continuous quality improvement</w:t>
      </w:r>
      <w:r w:rsidR="00DE65C2" w:rsidRPr="00DB2F17">
        <w:rPr>
          <w:sz w:val="24"/>
        </w:rPr>
        <w:t xml:space="preserve">. </w:t>
      </w:r>
    </w:p>
    <w:p w14:paraId="17C7DA47" w14:textId="77777777" w:rsidR="008E65D3" w:rsidRDefault="00B642E6" w:rsidP="00D81812">
      <w:pPr>
        <w:spacing w:after="240"/>
        <w:jc w:val="both"/>
        <w:rPr>
          <w:sz w:val="24"/>
        </w:rPr>
      </w:pPr>
      <w:r>
        <w:rPr>
          <w:sz w:val="24"/>
        </w:rPr>
        <w:t xml:space="preserve">The purpose of </w:t>
      </w:r>
      <w:r w:rsidR="00D15037">
        <w:rPr>
          <w:sz w:val="24"/>
        </w:rPr>
        <w:t xml:space="preserve">the </w:t>
      </w:r>
      <w:r w:rsidR="00D15037">
        <w:rPr>
          <w:i/>
          <w:sz w:val="24"/>
        </w:rPr>
        <w:t xml:space="preserve">Guide to </w:t>
      </w:r>
      <w:r w:rsidR="004D4BBC">
        <w:rPr>
          <w:i/>
          <w:sz w:val="24"/>
        </w:rPr>
        <w:t xml:space="preserve">GSQ </w:t>
      </w:r>
      <w:r w:rsidR="00D15037">
        <w:rPr>
          <w:i/>
          <w:sz w:val="24"/>
        </w:rPr>
        <w:t>Incentive Funds</w:t>
      </w:r>
      <w:r>
        <w:rPr>
          <w:sz w:val="24"/>
        </w:rPr>
        <w:t xml:space="preserve"> is to provide programs with</w:t>
      </w:r>
      <w:r w:rsidRPr="00DB2F17">
        <w:rPr>
          <w:sz w:val="24"/>
        </w:rPr>
        <w:t xml:space="preserve"> </w:t>
      </w:r>
      <w:r>
        <w:rPr>
          <w:sz w:val="24"/>
        </w:rPr>
        <w:t xml:space="preserve">the </w:t>
      </w:r>
      <w:r w:rsidRPr="00DB2F17">
        <w:rPr>
          <w:sz w:val="24"/>
        </w:rPr>
        <w:t xml:space="preserve">information </w:t>
      </w:r>
      <w:r>
        <w:rPr>
          <w:sz w:val="24"/>
        </w:rPr>
        <w:t xml:space="preserve">they need </w:t>
      </w:r>
      <w:r w:rsidRPr="00DB2F17">
        <w:rPr>
          <w:sz w:val="24"/>
        </w:rPr>
        <w:t xml:space="preserve">to </w:t>
      </w:r>
      <w:r w:rsidR="00D15037">
        <w:rPr>
          <w:sz w:val="24"/>
        </w:rPr>
        <w:t>garner</w:t>
      </w:r>
      <w:r>
        <w:rPr>
          <w:sz w:val="24"/>
        </w:rPr>
        <w:t xml:space="preserve"> maximum benefit from the </w:t>
      </w:r>
      <w:r w:rsidRPr="00DB2F17">
        <w:rPr>
          <w:sz w:val="24"/>
        </w:rPr>
        <w:t>awards</w:t>
      </w:r>
      <w:r>
        <w:rPr>
          <w:sz w:val="24"/>
        </w:rPr>
        <w:t xml:space="preserve"> while following federal guidelines. </w:t>
      </w:r>
      <w:r w:rsidR="0078487C">
        <w:rPr>
          <w:sz w:val="24"/>
        </w:rPr>
        <w:t>It includes five</w:t>
      </w:r>
      <w:r w:rsidR="00B41946">
        <w:rPr>
          <w:sz w:val="24"/>
        </w:rPr>
        <w:t xml:space="preserve"> topics</w:t>
      </w:r>
      <w:r>
        <w:rPr>
          <w:sz w:val="24"/>
        </w:rPr>
        <w:t xml:space="preserve">: </w:t>
      </w:r>
    </w:p>
    <w:p w14:paraId="4871A110" w14:textId="77777777" w:rsidR="008E65D3" w:rsidRDefault="00E45769" w:rsidP="008E65D3">
      <w:pPr>
        <w:spacing w:after="240"/>
        <w:ind w:firstLine="720"/>
        <w:jc w:val="both"/>
        <w:rPr>
          <w:sz w:val="24"/>
        </w:rPr>
      </w:pPr>
      <w:r>
        <w:rPr>
          <w:sz w:val="24"/>
        </w:rPr>
        <w:t xml:space="preserve">1) </w:t>
      </w:r>
      <w:r w:rsidR="0078487C">
        <w:rPr>
          <w:sz w:val="24"/>
        </w:rPr>
        <w:t>H</w:t>
      </w:r>
      <w:r w:rsidR="00B642E6">
        <w:rPr>
          <w:sz w:val="24"/>
        </w:rPr>
        <w:t xml:space="preserve">ow </w:t>
      </w:r>
      <w:r w:rsidR="0078487C">
        <w:rPr>
          <w:sz w:val="24"/>
        </w:rPr>
        <w:t xml:space="preserve">are </w:t>
      </w:r>
      <w:r w:rsidR="00F768A7">
        <w:rPr>
          <w:sz w:val="24"/>
        </w:rPr>
        <w:t>GSQ incentive funds</w:t>
      </w:r>
      <w:r w:rsidR="0078487C">
        <w:rPr>
          <w:sz w:val="24"/>
        </w:rPr>
        <w:t xml:space="preserve"> awarded?</w:t>
      </w:r>
      <w:r w:rsidR="00B642E6">
        <w:rPr>
          <w:sz w:val="24"/>
        </w:rPr>
        <w:t xml:space="preserve"> </w:t>
      </w:r>
    </w:p>
    <w:p w14:paraId="19C485D2" w14:textId="77777777" w:rsidR="008E65D3" w:rsidRDefault="00E45769" w:rsidP="008E65D3">
      <w:pPr>
        <w:spacing w:after="240"/>
        <w:ind w:firstLine="720"/>
        <w:jc w:val="both"/>
        <w:rPr>
          <w:sz w:val="24"/>
        </w:rPr>
      </w:pPr>
      <w:r>
        <w:rPr>
          <w:sz w:val="24"/>
        </w:rPr>
        <w:t xml:space="preserve">2) </w:t>
      </w:r>
      <w:r w:rsidR="0078487C">
        <w:rPr>
          <w:sz w:val="24"/>
        </w:rPr>
        <w:t xml:space="preserve">What are the </w:t>
      </w:r>
      <w:r>
        <w:rPr>
          <w:sz w:val="24"/>
        </w:rPr>
        <w:t>a</w:t>
      </w:r>
      <w:r w:rsidR="00B642E6">
        <w:rPr>
          <w:sz w:val="24"/>
        </w:rPr>
        <w:t xml:space="preserve">llowable uses of </w:t>
      </w:r>
      <w:r w:rsidR="00F768A7">
        <w:rPr>
          <w:sz w:val="24"/>
        </w:rPr>
        <w:t xml:space="preserve">GSQ incentive </w:t>
      </w:r>
      <w:r w:rsidR="00B642E6">
        <w:rPr>
          <w:sz w:val="24"/>
        </w:rPr>
        <w:t>funds</w:t>
      </w:r>
      <w:r w:rsidR="0078487C">
        <w:rPr>
          <w:sz w:val="24"/>
        </w:rPr>
        <w:t xml:space="preserve">? </w:t>
      </w:r>
    </w:p>
    <w:p w14:paraId="18BE52B8" w14:textId="77777777" w:rsidR="008E65D3" w:rsidRDefault="00E45769" w:rsidP="008E65D3">
      <w:pPr>
        <w:spacing w:after="240"/>
        <w:ind w:firstLine="720"/>
        <w:jc w:val="both"/>
        <w:rPr>
          <w:sz w:val="24"/>
        </w:rPr>
      </w:pPr>
      <w:r>
        <w:rPr>
          <w:sz w:val="24"/>
        </w:rPr>
        <w:t xml:space="preserve">3) </w:t>
      </w:r>
      <w:r w:rsidR="0078487C">
        <w:rPr>
          <w:sz w:val="24"/>
        </w:rPr>
        <w:t xml:space="preserve">What are the </w:t>
      </w:r>
      <w:r>
        <w:rPr>
          <w:sz w:val="24"/>
        </w:rPr>
        <w:t>n</w:t>
      </w:r>
      <w:r w:rsidR="00B642E6">
        <w:rPr>
          <w:sz w:val="24"/>
        </w:rPr>
        <w:t>on-allowable use</w:t>
      </w:r>
      <w:r w:rsidR="00D15037">
        <w:rPr>
          <w:sz w:val="24"/>
        </w:rPr>
        <w:t>s</w:t>
      </w:r>
      <w:r w:rsidR="00B642E6">
        <w:rPr>
          <w:sz w:val="24"/>
        </w:rPr>
        <w:t xml:space="preserve"> of </w:t>
      </w:r>
      <w:r w:rsidR="00F768A7">
        <w:rPr>
          <w:sz w:val="24"/>
        </w:rPr>
        <w:t xml:space="preserve">GSQ incentive </w:t>
      </w:r>
      <w:r>
        <w:rPr>
          <w:sz w:val="24"/>
        </w:rPr>
        <w:t xml:space="preserve">funds? </w:t>
      </w:r>
    </w:p>
    <w:p w14:paraId="52ED4901" w14:textId="77777777" w:rsidR="008E65D3" w:rsidRDefault="00E45769" w:rsidP="008E65D3">
      <w:pPr>
        <w:spacing w:after="240"/>
        <w:ind w:firstLine="720"/>
        <w:jc w:val="both"/>
        <w:rPr>
          <w:sz w:val="24"/>
        </w:rPr>
      </w:pPr>
      <w:r>
        <w:rPr>
          <w:sz w:val="24"/>
        </w:rPr>
        <w:t xml:space="preserve">4) What </w:t>
      </w:r>
      <w:r w:rsidR="00FD776D">
        <w:rPr>
          <w:sz w:val="24"/>
        </w:rPr>
        <w:t>is</w:t>
      </w:r>
      <w:r>
        <w:rPr>
          <w:sz w:val="24"/>
        </w:rPr>
        <w:t xml:space="preserve"> the</w:t>
      </w:r>
      <w:r w:rsidR="00B642E6">
        <w:rPr>
          <w:sz w:val="24"/>
        </w:rPr>
        <w:t xml:space="preserve"> </w:t>
      </w:r>
      <w:r w:rsidR="00FD776D">
        <w:rPr>
          <w:sz w:val="24"/>
        </w:rPr>
        <w:t>timeline</w:t>
      </w:r>
      <w:r w:rsidR="00B642E6">
        <w:rPr>
          <w:sz w:val="24"/>
        </w:rPr>
        <w:t xml:space="preserve"> for</w:t>
      </w:r>
      <w:r w:rsidR="00FD776D">
        <w:rPr>
          <w:sz w:val="24"/>
        </w:rPr>
        <w:t xml:space="preserve"> programs to expend</w:t>
      </w:r>
      <w:r w:rsidR="00B642E6">
        <w:rPr>
          <w:sz w:val="24"/>
        </w:rPr>
        <w:t xml:space="preserve"> </w:t>
      </w:r>
      <w:r w:rsidR="00F768A7">
        <w:rPr>
          <w:sz w:val="24"/>
        </w:rPr>
        <w:t xml:space="preserve">GSQ incentive </w:t>
      </w:r>
      <w:r w:rsidR="00F50AF5">
        <w:rPr>
          <w:sz w:val="24"/>
        </w:rPr>
        <w:t xml:space="preserve">funds? </w:t>
      </w:r>
    </w:p>
    <w:p w14:paraId="0C97EE68" w14:textId="10E8ED89" w:rsidR="00B41946" w:rsidRPr="00B41946" w:rsidRDefault="00E45769" w:rsidP="008E65D3">
      <w:pPr>
        <w:spacing w:after="240"/>
        <w:ind w:firstLine="720"/>
        <w:jc w:val="both"/>
        <w:rPr>
          <w:sz w:val="24"/>
        </w:rPr>
      </w:pPr>
      <w:r>
        <w:rPr>
          <w:sz w:val="24"/>
        </w:rPr>
        <w:t>5) What are the documentation and reporting requirements</w:t>
      </w:r>
      <w:r w:rsidR="00F50AF5">
        <w:rPr>
          <w:sz w:val="24"/>
        </w:rPr>
        <w:t xml:space="preserve"> for GSQ incentive fund</w:t>
      </w:r>
      <w:r w:rsidR="00FD776D">
        <w:rPr>
          <w:sz w:val="24"/>
        </w:rPr>
        <w:t>s</w:t>
      </w:r>
      <w:r>
        <w:rPr>
          <w:sz w:val="24"/>
        </w:rPr>
        <w:t xml:space="preserve">?  </w:t>
      </w:r>
    </w:p>
    <w:p w14:paraId="3BA1C0C2" w14:textId="77777777" w:rsidR="00BE003F" w:rsidRPr="00B642E6" w:rsidRDefault="00B642E6" w:rsidP="00D81812">
      <w:pPr>
        <w:spacing w:after="240"/>
        <w:jc w:val="both"/>
        <w:rPr>
          <w:b/>
          <w:sz w:val="28"/>
          <w:szCs w:val="28"/>
          <w:u w:val="single"/>
        </w:rPr>
      </w:pPr>
      <w:r w:rsidRPr="00B642E6">
        <w:rPr>
          <w:b/>
          <w:sz w:val="28"/>
          <w:szCs w:val="28"/>
          <w:u w:val="single"/>
        </w:rPr>
        <w:t xml:space="preserve">How are GSQ </w:t>
      </w:r>
      <w:r>
        <w:rPr>
          <w:b/>
          <w:sz w:val="28"/>
          <w:szCs w:val="28"/>
          <w:u w:val="single"/>
        </w:rPr>
        <w:t xml:space="preserve">Incentive </w:t>
      </w:r>
      <w:r w:rsidRPr="00B642E6">
        <w:rPr>
          <w:b/>
          <w:sz w:val="28"/>
          <w:szCs w:val="28"/>
          <w:u w:val="single"/>
        </w:rPr>
        <w:t>Funds Awarded?</w:t>
      </w:r>
    </w:p>
    <w:p w14:paraId="476C9610" w14:textId="424D95A8" w:rsidR="00780F08" w:rsidRDefault="007704FB" w:rsidP="00D81812">
      <w:pPr>
        <w:spacing w:after="240"/>
        <w:jc w:val="both"/>
        <w:rPr>
          <w:sz w:val="24"/>
        </w:rPr>
      </w:pPr>
      <w:r>
        <w:rPr>
          <w:sz w:val="24"/>
        </w:rPr>
        <w:t xml:space="preserve">As described in the </w:t>
      </w:r>
      <w:hyperlink r:id="rId15" w:history="1">
        <w:r w:rsidRPr="007704FB">
          <w:rPr>
            <w:color w:val="0000FF"/>
            <w:sz w:val="24"/>
            <w:szCs w:val="24"/>
            <w:u w:val="single"/>
          </w:rPr>
          <w:t>Granite Steps for Quality Guide</w:t>
        </w:r>
      </w:hyperlink>
      <w:r w:rsidRPr="007704FB">
        <w:rPr>
          <w:sz w:val="24"/>
          <w:szCs w:val="24"/>
        </w:rPr>
        <w:t>,</w:t>
      </w:r>
      <w:r>
        <w:rPr>
          <w:sz w:val="24"/>
        </w:rPr>
        <w:t xml:space="preserve"> </w:t>
      </w:r>
      <w:r w:rsidR="001A022F">
        <w:rPr>
          <w:sz w:val="24"/>
        </w:rPr>
        <w:t xml:space="preserve">incentive funds are awarded </w:t>
      </w:r>
      <w:r w:rsidR="00780F08">
        <w:rPr>
          <w:sz w:val="24"/>
        </w:rPr>
        <w:t>quarterly</w:t>
      </w:r>
      <w:r w:rsidR="00FC2AB6">
        <w:rPr>
          <w:sz w:val="24"/>
        </w:rPr>
        <w:t xml:space="preserve"> based</w:t>
      </w:r>
      <w:r w:rsidR="00780F08">
        <w:rPr>
          <w:sz w:val="24"/>
        </w:rPr>
        <w:t xml:space="preserve"> on a program’s Quality Step designation</w:t>
      </w:r>
      <w:r w:rsidR="00FC2AB6">
        <w:rPr>
          <w:sz w:val="24"/>
        </w:rPr>
        <w:t xml:space="preserve">, </w:t>
      </w:r>
      <w:r w:rsidR="00780F08">
        <w:rPr>
          <w:sz w:val="24"/>
        </w:rPr>
        <w:t xml:space="preserve"> program type</w:t>
      </w:r>
      <w:r w:rsidR="00FC2AB6">
        <w:rPr>
          <w:sz w:val="24"/>
        </w:rPr>
        <w:t>, and licensed capacity</w:t>
      </w:r>
      <w:r w:rsidR="00780F08">
        <w:rPr>
          <w:sz w:val="24"/>
        </w:rPr>
        <w:t xml:space="preserve">. </w:t>
      </w:r>
    </w:p>
    <w:tbl>
      <w:tblPr>
        <w:tblW w:w="7424" w:type="dxa"/>
        <w:tblInd w:w="9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322"/>
        <w:gridCol w:w="2530"/>
      </w:tblGrid>
      <w:tr w:rsidR="00FC2AB6" w:rsidRPr="00FC2AB6" w14:paraId="2AB3B969" w14:textId="77777777" w:rsidTr="00FC2AB6">
        <w:trPr>
          <w:trHeight w:val="300"/>
        </w:trPr>
        <w:tc>
          <w:tcPr>
            <w:tcW w:w="2572" w:type="dxa"/>
            <w:tcBorders>
              <w:top w:val="single" w:sz="6" w:space="0" w:color="auto"/>
              <w:left w:val="single" w:sz="6" w:space="0" w:color="auto"/>
              <w:bottom w:val="single" w:sz="6" w:space="0" w:color="auto"/>
              <w:right w:val="single" w:sz="6" w:space="0" w:color="auto"/>
            </w:tcBorders>
            <w:hideMark/>
          </w:tcPr>
          <w:p w14:paraId="27A1BB6A"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b/>
                <w:bCs/>
                <w:sz w:val="24"/>
                <w:szCs w:val="24"/>
              </w:rPr>
              <w:t>SFY Quarter</w:t>
            </w:r>
            <w:r w:rsidRPr="00FC2AB6">
              <w:rPr>
                <w:rFonts w:ascii="Aptos" w:eastAsia="Times New Roman" w:hAnsi="Aptos" w:cs="Segoe UI"/>
                <w:sz w:val="24"/>
                <w:szCs w:val="24"/>
              </w:rPr>
              <w:t> </w:t>
            </w:r>
          </w:p>
        </w:tc>
        <w:tc>
          <w:tcPr>
            <w:tcW w:w="2322" w:type="dxa"/>
            <w:tcBorders>
              <w:top w:val="single" w:sz="6" w:space="0" w:color="auto"/>
              <w:left w:val="single" w:sz="6" w:space="0" w:color="auto"/>
              <w:bottom w:val="single" w:sz="6" w:space="0" w:color="auto"/>
              <w:right w:val="single" w:sz="6" w:space="0" w:color="auto"/>
            </w:tcBorders>
            <w:hideMark/>
          </w:tcPr>
          <w:p w14:paraId="029F8A02"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b/>
                <w:bCs/>
                <w:sz w:val="24"/>
                <w:szCs w:val="24"/>
              </w:rPr>
              <w:t>Timeframe</w:t>
            </w:r>
            <w:r w:rsidRPr="00FC2AB6">
              <w:rPr>
                <w:rFonts w:ascii="Aptos" w:eastAsia="Times New Roman" w:hAnsi="Aptos" w:cs="Segoe UI"/>
                <w:sz w:val="24"/>
                <w:szCs w:val="24"/>
              </w:rPr>
              <w:t> </w:t>
            </w:r>
          </w:p>
        </w:tc>
        <w:tc>
          <w:tcPr>
            <w:tcW w:w="2530" w:type="dxa"/>
            <w:tcBorders>
              <w:top w:val="single" w:sz="6" w:space="0" w:color="auto"/>
              <w:left w:val="single" w:sz="6" w:space="0" w:color="auto"/>
              <w:bottom w:val="single" w:sz="6" w:space="0" w:color="auto"/>
              <w:right w:val="single" w:sz="6" w:space="0" w:color="auto"/>
            </w:tcBorders>
            <w:hideMark/>
          </w:tcPr>
          <w:p w14:paraId="3D7E208E"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b/>
                <w:bCs/>
                <w:sz w:val="24"/>
                <w:szCs w:val="24"/>
              </w:rPr>
              <w:t>GSQ Invoice Due</w:t>
            </w:r>
            <w:r w:rsidRPr="00FC2AB6">
              <w:rPr>
                <w:rFonts w:ascii="Aptos" w:eastAsia="Times New Roman" w:hAnsi="Aptos" w:cs="Segoe UI"/>
                <w:sz w:val="24"/>
                <w:szCs w:val="24"/>
              </w:rPr>
              <w:t> </w:t>
            </w:r>
          </w:p>
        </w:tc>
      </w:tr>
      <w:tr w:rsidR="00FC2AB6" w:rsidRPr="00FC2AB6" w14:paraId="1B523D75" w14:textId="77777777" w:rsidTr="00FC2AB6">
        <w:trPr>
          <w:trHeight w:val="315"/>
        </w:trPr>
        <w:tc>
          <w:tcPr>
            <w:tcW w:w="2572" w:type="dxa"/>
            <w:tcBorders>
              <w:top w:val="single" w:sz="6" w:space="0" w:color="auto"/>
              <w:left w:val="single" w:sz="6" w:space="0" w:color="auto"/>
              <w:bottom w:val="single" w:sz="6" w:space="0" w:color="auto"/>
              <w:right w:val="single" w:sz="6" w:space="0" w:color="auto"/>
            </w:tcBorders>
            <w:hideMark/>
          </w:tcPr>
          <w:p w14:paraId="4BDCC91C"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1 </w:t>
            </w:r>
          </w:p>
        </w:tc>
        <w:tc>
          <w:tcPr>
            <w:tcW w:w="2322" w:type="dxa"/>
            <w:tcBorders>
              <w:top w:val="single" w:sz="6" w:space="0" w:color="auto"/>
              <w:left w:val="single" w:sz="6" w:space="0" w:color="auto"/>
              <w:bottom w:val="single" w:sz="6" w:space="0" w:color="auto"/>
              <w:right w:val="single" w:sz="6" w:space="0" w:color="auto"/>
            </w:tcBorders>
            <w:hideMark/>
          </w:tcPr>
          <w:p w14:paraId="701C1A73"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July1 – September 30 </w:t>
            </w:r>
          </w:p>
        </w:tc>
        <w:tc>
          <w:tcPr>
            <w:tcW w:w="2530" w:type="dxa"/>
            <w:tcBorders>
              <w:top w:val="single" w:sz="6" w:space="0" w:color="auto"/>
              <w:left w:val="single" w:sz="6" w:space="0" w:color="auto"/>
              <w:bottom w:val="single" w:sz="6" w:space="0" w:color="auto"/>
              <w:right w:val="single" w:sz="6" w:space="0" w:color="auto"/>
            </w:tcBorders>
            <w:hideMark/>
          </w:tcPr>
          <w:p w14:paraId="012FA179"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September 30 </w:t>
            </w:r>
          </w:p>
        </w:tc>
      </w:tr>
      <w:tr w:rsidR="00FC2AB6" w:rsidRPr="00FC2AB6" w14:paraId="5A62A327" w14:textId="77777777" w:rsidTr="00FC2AB6">
        <w:trPr>
          <w:trHeight w:val="300"/>
        </w:trPr>
        <w:tc>
          <w:tcPr>
            <w:tcW w:w="2572" w:type="dxa"/>
            <w:tcBorders>
              <w:top w:val="single" w:sz="6" w:space="0" w:color="auto"/>
              <w:left w:val="single" w:sz="6" w:space="0" w:color="auto"/>
              <w:bottom w:val="single" w:sz="6" w:space="0" w:color="auto"/>
              <w:right w:val="single" w:sz="6" w:space="0" w:color="auto"/>
            </w:tcBorders>
            <w:hideMark/>
          </w:tcPr>
          <w:p w14:paraId="3D0C6235"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2 </w:t>
            </w:r>
          </w:p>
        </w:tc>
        <w:tc>
          <w:tcPr>
            <w:tcW w:w="2322" w:type="dxa"/>
            <w:tcBorders>
              <w:top w:val="single" w:sz="6" w:space="0" w:color="auto"/>
              <w:left w:val="single" w:sz="6" w:space="0" w:color="auto"/>
              <w:bottom w:val="single" w:sz="6" w:space="0" w:color="auto"/>
              <w:right w:val="single" w:sz="6" w:space="0" w:color="auto"/>
            </w:tcBorders>
            <w:hideMark/>
          </w:tcPr>
          <w:p w14:paraId="1F207325"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October 1-December 31 </w:t>
            </w:r>
          </w:p>
        </w:tc>
        <w:tc>
          <w:tcPr>
            <w:tcW w:w="2530" w:type="dxa"/>
            <w:tcBorders>
              <w:top w:val="single" w:sz="6" w:space="0" w:color="auto"/>
              <w:left w:val="single" w:sz="6" w:space="0" w:color="auto"/>
              <w:bottom w:val="single" w:sz="6" w:space="0" w:color="auto"/>
              <w:right w:val="single" w:sz="6" w:space="0" w:color="auto"/>
            </w:tcBorders>
            <w:hideMark/>
          </w:tcPr>
          <w:p w14:paraId="3AEE132E"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December 31 </w:t>
            </w:r>
          </w:p>
        </w:tc>
      </w:tr>
      <w:tr w:rsidR="00FC2AB6" w:rsidRPr="00FC2AB6" w14:paraId="777E4600" w14:textId="77777777" w:rsidTr="00FC2AB6">
        <w:trPr>
          <w:trHeight w:val="300"/>
        </w:trPr>
        <w:tc>
          <w:tcPr>
            <w:tcW w:w="2572" w:type="dxa"/>
            <w:tcBorders>
              <w:top w:val="single" w:sz="6" w:space="0" w:color="auto"/>
              <w:left w:val="single" w:sz="6" w:space="0" w:color="auto"/>
              <w:bottom w:val="single" w:sz="6" w:space="0" w:color="auto"/>
              <w:right w:val="single" w:sz="6" w:space="0" w:color="auto"/>
            </w:tcBorders>
            <w:hideMark/>
          </w:tcPr>
          <w:p w14:paraId="1519E809"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3 </w:t>
            </w:r>
          </w:p>
        </w:tc>
        <w:tc>
          <w:tcPr>
            <w:tcW w:w="2322" w:type="dxa"/>
            <w:tcBorders>
              <w:top w:val="single" w:sz="6" w:space="0" w:color="auto"/>
              <w:left w:val="single" w:sz="6" w:space="0" w:color="auto"/>
              <w:bottom w:val="single" w:sz="6" w:space="0" w:color="auto"/>
              <w:right w:val="single" w:sz="6" w:space="0" w:color="auto"/>
            </w:tcBorders>
            <w:hideMark/>
          </w:tcPr>
          <w:p w14:paraId="1DE76515"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January 1-March 31 </w:t>
            </w:r>
          </w:p>
        </w:tc>
        <w:tc>
          <w:tcPr>
            <w:tcW w:w="2530" w:type="dxa"/>
            <w:tcBorders>
              <w:top w:val="single" w:sz="6" w:space="0" w:color="auto"/>
              <w:left w:val="single" w:sz="6" w:space="0" w:color="auto"/>
              <w:bottom w:val="single" w:sz="6" w:space="0" w:color="auto"/>
              <w:right w:val="single" w:sz="6" w:space="0" w:color="auto"/>
            </w:tcBorders>
            <w:hideMark/>
          </w:tcPr>
          <w:p w14:paraId="511D98DD"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March 31 </w:t>
            </w:r>
          </w:p>
        </w:tc>
      </w:tr>
      <w:tr w:rsidR="00FC2AB6" w:rsidRPr="00FC2AB6" w14:paraId="73B8F459" w14:textId="77777777" w:rsidTr="00FC2AB6">
        <w:trPr>
          <w:trHeight w:val="300"/>
        </w:trPr>
        <w:tc>
          <w:tcPr>
            <w:tcW w:w="2572" w:type="dxa"/>
            <w:tcBorders>
              <w:top w:val="single" w:sz="6" w:space="0" w:color="auto"/>
              <w:left w:val="single" w:sz="6" w:space="0" w:color="auto"/>
              <w:bottom w:val="single" w:sz="6" w:space="0" w:color="auto"/>
              <w:right w:val="single" w:sz="6" w:space="0" w:color="auto"/>
            </w:tcBorders>
            <w:hideMark/>
          </w:tcPr>
          <w:p w14:paraId="42506789"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4 </w:t>
            </w:r>
          </w:p>
        </w:tc>
        <w:tc>
          <w:tcPr>
            <w:tcW w:w="2322" w:type="dxa"/>
            <w:tcBorders>
              <w:top w:val="single" w:sz="6" w:space="0" w:color="auto"/>
              <w:left w:val="single" w:sz="6" w:space="0" w:color="auto"/>
              <w:bottom w:val="single" w:sz="6" w:space="0" w:color="auto"/>
              <w:right w:val="single" w:sz="6" w:space="0" w:color="auto"/>
            </w:tcBorders>
            <w:hideMark/>
          </w:tcPr>
          <w:p w14:paraId="21A0BE39"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April 1-June 30 </w:t>
            </w:r>
          </w:p>
        </w:tc>
        <w:tc>
          <w:tcPr>
            <w:tcW w:w="2530" w:type="dxa"/>
            <w:tcBorders>
              <w:top w:val="single" w:sz="6" w:space="0" w:color="auto"/>
              <w:left w:val="single" w:sz="6" w:space="0" w:color="auto"/>
              <w:bottom w:val="single" w:sz="6" w:space="0" w:color="auto"/>
              <w:right w:val="single" w:sz="6" w:space="0" w:color="auto"/>
            </w:tcBorders>
            <w:hideMark/>
          </w:tcPr>
          <w:p w14:paraId="2EAE672D" w14:textId="77777777" w:rsidR="00FC2AB6" w:rsidRPr="00FC2AB6" w:rsidRDefault="00FC2AB6" w:rsidP="00FC2AB6">
            <w:pPr>
              <w:spacing w:after="0" w:line="240" w:lineRule="auto"/>
              <w:jc w:val="center"/>
              <w:textAlignment w:val="baseline"/>
              <w:rPr>
                <w:rFonts w:ascii="Segoe UI" w:eastAsia="Times New Roman" w:hAnsi="Segoe UI" w:cs="Segoe UI"/>
                <w:sz w:val="18"/>
                <w:szCs w:val="18"/>
              </w:rPr>
            </w:pPr>
            <w:r w:rsidRPr="00FC2AB6">
              <w:rPr>
                <w:rFonts w:ascii="Aptos" w:eastAsia="Times New Roman" w:hAnsi="Aptos" w:cs="Segoe UI"/>
                <w:sz w:val="24"/>
                <w:szCs w:val="24"/>
              </w:rPr>
              <w:t>June 30 </w:t>
            </w:r>
          </w:p>
        </w:tc>
      </w:tr>
    </w:tbl>
    <w:p w14:paraId="1BE906E0" w14:textId="77777777" w:rsidR="008E65D3" w:rsidRDefault="008E65D3" w:rsidP="00D81812">
      <w:pPr>
        <w:spacing w:after="240"/>
        <w:jc w:val="both"/>
        <w:rPr>
          <w:b/>
          <w:sz w:val="28"/>
          <w:szCs w:val="28"/>
          <w:u w:val="single"/>
        </w:rPr>
      </w:pPr>
    </w:p>
    <w:p w14:paraId="2BC5B782" w14:textId="7C31C1E9" w:rsidR="00B642E6" w:rsidRPr="00B41946" w:rsidRDefault="00B642E6" w:rsidP="00D81812">
      <w:pPr>
        <w:spacing w:after="240"/>
        <w:jc w:val="both"/>
        <w:rPr>
          <w:b/>
          <w:sz w:val="28"/>
          <w:szCs w:val="28"/>
          <w:u w:val="single"/>
        </w:rPr>
      </w:pPr>
      <w:r w:rsidRPr="00B41946">
        <w:rPr>
          <w:b/>
          <w:sz w:val="28"/>
          <w:szCs w:val="28"/>
          <w:u w:val="single"/>
        </w:rPr>
        <w:t>What are the Allowable Uses of GSQ Incentive Funds?</w:t>
      </w:r>
    </w:p>
    <w:p w14:paraId="5B1DCBF1" w14:textId="77777777" w:rsidR="00A57B0F" w:rsidRDefault="00A57B0F" w:rsidP="00D81812">
      <w:pPr>
        <w:ind w:left="60"/>
        <w:jc w:val="both"/>
        <w:rPr>
          <w:sz w:val="24"/>
        </w:rPr>
      </w:pPr>
      <w:r>
        <w:rPr>
          <w:sz w:val="24"/>
        </w:rPr>
        <w:t>GSQ incentive</w:t>
      </w:r>
      <w:r w:rsidR="009B596A">
        <w:rPr>
          <w:sz w:val="24"/>
        </w:rPr>
        <w:t xml:space="preserve"> funds may be used </w:t>
      </w:r>
      <w:r w:rsidR="002859C9">
        <w:rPr>
          <w:sz w:val="24"/>
        </w:rPr>
        <w:t xml:space="preserve">for </w:t>
      </w:r>
      <w:r w:rsidR="00B41946">
        <w:rPr>
          <w:sz w:val="24"/>
        </w:rPr>
        <w:t>a wide variety of quality-related expenses within 12 broad categories:</w:t>
      </w:r>
    </w:p>
    <w:p w14:paraId="2125D4F6" w14:textId="77777777" w:rsidR="002859C9" w:rsidRDefault="002859C9" w:rsidP="002859C9">
      <w:pPr>
        <w:pStyle w:val="ListParagraph"/>
        <w:numPr>
          <w:ilvl w:val="0"/>
          <w:numId w:val="25"/>
        </w:numPr>
        <w:rPr>
          <w:sz w:val="24"/>
        </w:rPr>
      </w:pPr>
      <w:r>
        <w:rPr>
          <w:sz w:val="24"/>
        </w:rPr>
        <w:t>Personnel Costs</w:t>
      </w:r>
    </w:p>
    <w:p w14:paraId="4367B73C" w14:textId="77777777" w:rsidR="002859C9" w:rsidRDefault="002859C9" w:rsidP="002859C9">
      <w:pPr>
        <w:pStyle w:val="ListParagraph"/>
        <w:numPr>
          <w:ilvl w:val="0"/>
          <w:numId w:val="25"/>
        </w:numPr>
        <w:rPr>
          <w:sz w:val="24"/>
        </w:rPr>
      </w:pPr>
      <w:r>
        <w:rPr>
          <w:sz w:val="24"/>
        </w:rPr>
        <w:t>Program Evaluation</w:t>
      </w:r>
    </w:p>
    <w:p w14:paraId="7CED58C7" w14:textId="77777777" w:rsidR="002859C9" w:rsidRPr="006C13B8" w:rsidRDefault="002859C9" w:rsidP="002859C9">
      <w:pPr>
        <w:pStyle w:val="ListParagraph"/>
        <w:numPr>
          <w:ilvl w:val="0"/>
          <w:numId w:val="25"/>
        </w:numPr>
        <w:rPr>
          <w:sz w:val="24"/>
        </w:rPr>
      </w:pPr>
      <w:r>
        <w:rPr>
          <w:sz w:val="24"/>
        </w:rPr>
        <w:t>Child Screening and Assessment</w:t>
      </w:r>
      <w:r w:rsidRPr="006C13B8">
        <w:rPr>
          <w:sz w:val="24"/>
        </w:rPr>
        <w:t xml:space="preserve"> </w:t>
      </w:r>
    </w:p>
    <w:p w14:paraId="3873BE48" w14:textId="77777777" w:rsidR="002859C9" w:rsidRPr="00932713" w:rsidRDefault="002859C9" w:rsidP="002859C9">
      <w:pPr>
        <w:pStyle w:val="ListParagraph"/>
        <w:numPr>
          <w:ilvl w:val="0"/>
          <w:numId w:val="25"/>
        </w:numPr>
        <w:rPr>
          <w:sz w:val="24"/>
        </w:rPr>
      </w:pPr>
      <w:r w:rsidRPr="00932713">
        <w:rPr>
          <w:sz w:val="24"/>
        </w:rPr>
        <w:t xml:space="preserve">Implementation of Program </w:t>
      </w:r>
      <w:r w:rsidRPr="00932713">
        <w:rPr>
          <w:rFonts w:eastAsia="Times New Roman"/>
          <w:sz w:val="24"/>
          <w:szCs w:val="24"/>
        </w:rPr>
        <w:t>Standards, Guidelines, Screenings, Assessments and Evaluations</w:t>
      </w:r>
      <w:r w:rsidRPr="00932713">
        <w:rPr>
          <w:sz w:val="24"/>
        </w:rPr>
        <w:t xml:space="preserve"> </w:t>
      </w:r>
    </w:p>
    <w:p w14:paraId="4B57B0E3" w14:textId="77777777" w:rsidR="002859C9" w:rsidRDefault="002859C9" w:rsidP="002859C9">
      <w:pPr>
        <w:pStyle w:val="ListParagraph"/>
        <w:numPr>
          <w:ilvl w:val="0"/>
          <w:numId w:val="25"/>
        </w:numPr>
        <w:rPr>
          <w:sz w:val="24"/>
        </w:rPr>
      </w:pPr>
      <w:r>
        <w:rPr>
          <w:sz w:val="24"/>
        </w:rPr>
        <w:t>Accreditation</w:t>
      </w:r>
    </w:p>
    <w:p w14:paraId="7E29E168" w14:textId="77777777" w:rsidR="002859C9" w:rsidRDefault="002859C9" w:rsidP="002859C9">
      <w:pPr>
        <w:pStyle w:val="ListParagraph"/>
        <w:numPr>
          <w:ilvl w:val="0"/>
          <w:numId w:val="25"/>
        </w:numPr>
        <w:rPr>
          <w:sz w:val="24"/>
        </w:rPr>
      </w:pPr>
      <w:r>
        <w:rPr>
          <w:sz w:val="24"/>
        </w:rPr>
        <w:lastRenderedPageBreak/>
        <w:t xml:space="preserve">Health-related Program Standards </w:t>
      </w:r>
    </w:p>
    <w:p w14:paraId="27B95708" w14:textId="77777777" w:rsidR="002859C9" w:rsidRDefault="002859C9" w:rsidP="002859C9">
      <w:pPr>
        <w:pStyle w:val="ListParagraph"/>
        <w:numPr>
          <w:ilvl w:val="0"/>
          <w:numId w:val="25"/>
        </w:numPr>
        <w:rPr>
          <w:sz w:val="24"/>
        </w:rPr>
      </w:pPr>
      <w:r>
        <w:rPr>
          <w:sz w:val="24"/>
        </w:rPr>
        <w:t xml:space="preserve">Mental Health and Wellness for Children, Families and Staff </w:t>
      </w:r>
    </w:p>
    <w:p w14:paraId="0C4C9850" w14:textId="77777777" w:rsidR="002859C9" w:rsidRDefault="002859C9" w:rsidP="002859C9">
      <w:pPr>
        <w:pStyle w:val="ListParagraph"/>
        <w:numPr>
          <w:ilvl w:val="0"/>
          <w:numId w:val="25"/>
        </w:numPr>
        <w:rPr>
          <w:sz w:val="24"/>
        </w:rPr>
      </w:pPr>
      <w:r>
        <w:rPr>
          <w:sz w:val="24"/>
        </w:rPr>
        <w:t>Professional Development and Support</w:t>
      </w:r>
    </w:p>
    <w:p w14:paraId="717BF6B2" w14:textId="77777777" w:rsidR="002859C9" w:rsidRDefault="002859C9" w:rsidP="002859C9">
      <w:pPr>
        <w:pStyle w:val="ListParagraph"/>
        <w:numPr>
          <w:ilvl w:val="0"/>
          <w:numId w:val="25"/>
        </w:numPr>
        <w:rPr>
          <w:sz w:val="24"/>
        </w:rPr>
      </w:pPr>
      <w:r>
        <w:rPr>
          <w:sz w:val="24"/>
        </w:rPr>
        <w:t>Use of Outcome Measures for Program Quality Improvement</w:t>
      </w:r>
    </w:p>
    <w:p w14:paraId="3BB40F5D" w14:textId="77777777" w:rsidR="002859C9" w:rsidRPr="00713E47" w:rsidRDefault="002859C9" w:rsidP="002859C9">
      <w:pPr>
        <w:pStyle w:val="ListParagraph"/>
        <w:numPr>
          <w:ilvl w:val="0"/>
          <w:numId w:val="25"/>
        </w:numPr>
        <w:rPr>
          <w:sz w:val="24"/>
        </w:rPr>
      </w:pPr>
      <w:r>
        <w:rPr>
          <w:sz w:val="24"/>
        </w:rPr>
        <w:t>Program Supply, Availability and Access</w:t>
      </w:r>
    </w:p>
    <w:p w14:paraId="05BE30A4" w14:textId="77777777" w:rsidR="002859C9" w:rsidRDefault="002859C9" w:rsidP="002859C9">
      <w:pPr>
        <w:pStyle w:val="ListParagraph"/>
        <w:numPr>
          <w:ilvl w:val="0"/>
          <w:numId w:val="25"/>
        </w:numPr>
        <w:rPr>
          <w:sz w:val="24"/>
        </w:rPr>
      </w:pPr>
      <w:r>
        <w:rPr>
          <w:sz w:val="24"/>
        </w:rPr>
        <w:t xml:space="preserve">Minor Renovations and Environmental Improvements </w:t>
      </w:r>
    </w:p>
    <w:p w14:paraId="6C5CAC7D" w14:textId="198819DF" w:rsidR="002859C9" w:rsidRDefault="002859C9" w:rsidP="002859C9">
      <w:pPr>
        <w:pStyle w:val="ListParagraph"/>
        <w:numPr>
          <w:ilvl w:val="0"/>
          <w:numId w:val="25"/>
        </w:numPr>
        <w:rPr>
          <w:sz w:val="24"/>
        </w:rPr>
      </w:pPr>
      <w:r>
        <w:rPr>
          <w:sz w:val="24"/>
        </w:rPr>
        <w:t>Communication and Public Awareness</w:t>
      </w:r>
    </w:p>
    <w:p w14:paraId="7A6F4A5B" w14:textId="48F04A6A" w:rsidR="002859C9" w:rsidRDefault="009B596A" w:rsidP="00634FAE">
      <w:pPr>
        <w:rPr>
          <w:sz w:val="24"/>
          <w:u w:val="single"/>
        </w:rPr>
      </w:pPr>
      <w:r w:rsidRPr="009B596A">
        <w:rPr>
          <w:sz w:val="24"/>
          <w:u w:val="single"/>
        </w:rPr>
        <w:t>Examples/Uses in Each Category</w:t>
      </w:r>
    </w:p>
    <w:p w14:paraId="1A847228" w14:textId="1BBE3199" w:rsidR="0078487C" w:rsidRPr="00F662B0" w:rsidRDefault="0078487C" w:rsidP="00634FAE">
      <w:pPr>
        <w:rPr>
          <w:sz w:val="24"/>
        </w:rPr>
      </w:pPr>
      <w:r>
        <w:rPr>
          <w:sz w:val="24"/>
        </w:rPr>
        <w:t xml:space="preserve">As you read the list of examples/uses in each category, please keep in mind that the list is not exhaustive. </w:t>
      </w:r>
      <w:r w:rsidRPr="002D23F9">
        <w:rPr>
          <w:sz w:val="24"/>
        </w:rPr>
        <w:t xml:space="preserve">If you still have questions, including questions on other potential uses of funds not included in this document, please contact us at </w:t>
      </w:r>
      <w:hyperlink r:id="rId16" w:history="1">
        <w:r w:rsidR="00F662B0" w:rsidRPr="000A1C59">
          <w:rPr>
            <w:rStyle w:val="Hyperlink"/>
            <w:sz w:val="24"/>
          </w:rPr>
          <w:t>NHGSQ@dhhs.nh.gov</w:t>
        </w:r>
      </w:hyperlink>
      <w:r w:rsidR="00F662B0">
        <w:rPr>
          <w:sz w:val="24"/>
        </w:rPr>
        <w:t xml:space="preserve">. The </w:t>
      </w:r>
      <w:r w:rsidR="00CA4434">
        <w:rPr>
          <w:sz w:val="24"/>
        </w:rPr>
        <w:t>Bureau of Child Development and Head Start Collaboration (</w:t>
      </w:r>
      <w:r w:rsidRPr="002D23F9">
        <w:rPr>
          <w:sz w:val="24"/>
        </w:rPr>
        <w:t>BCDHSC</w:t>
      </w:r>
      <w:r w:rsidR="00CA4434">
        <w:rPr>
          <w:sz w:val="24"/>
        </w:rPr>
        <w:t>)</w:t>
      </w:r>
      <w:r w:rsidRPr="002D23F9">
        <w:rPr>
          <w:sz w:val="24"/>
        </w:rPr>
        <w:t xml:space="preserve"> will update this information</w:t>
      </w:r>
      <w:r w:rsidR="00A367D4">
        <w:rPr>
          <w:sz w:val="24"/>
        </w:rPr>
        <w:t xml:space="preserve"> </w:t>
      </w:r>
      <w:r w:rsidRPr="002D23F9">
        <w:rPr>
          <w:sz w:val="24"/>
        </w:rPr>
        <w:t>as applicable based on your questions and further guidance from the Office of Child Care.</w:t>
      </w:r>
    </w:p>
    <w:p w14:paraId="661C2DFD" w14:textId="77777777" w:rsidR="000A557D" w:rsidRPr="00215E18" w:rsidRDefault="00634FAE" w:rsidP="00D81812">
      <w:pPr>
        <w:pStyle w:val="ListParagraph"/>
        <w:numPr>
          <w:ilvl w:val="0"/>
          <w:numId w:val="2"/>
        </w:numPr>
        <w:jc w:val="both"/>
        <w:rPr>
          <w:sz w:val="24"/>
          <w:szCs w:val="24"/>
        </w:rPr>
      </w:pPr>
      <w:r w:rsidRPr="00215E18">
        <w:rPr>
          <w:rFonts w:eastAsia="Times New Roman"/>
          <w:b/>
          <w:sz w:val="24"/>
          <w:szCs w:val="24"/>
        </w:rPr>
        <w:t>Personnel Costs</w:t>
      </w:r>
      <w:r w:rsidRPr="00D9644E">
        <w:rPr>
          <w:rFonts w:eastAsia="Times New Roman"/>
          <w:b/>
          <w:sz w:val="24"/>
          <w:szCs w:val="24"/>
        </w:rPr>
        <w:t>:</w:t>
      </w:r>
      <w:r w:rsidRPr="00215E18">
        <w:rPr>
          <w:rFonts w:eastAsia="Times New Roman"/>
          <w:sz w:val="24"/>
          <w:szCs w:val="24"/>
        </w:rPr>
        <w:t xml:space="preserve"> Benefits, recruitment and retention</w:t>
      </w:r>
      <w:r w:rsidR="002F1696">
        <w:rPr>
          <w:rFonts w:eastAsia="Times New Roman"/>
          <w:sz w:val="24"/>
          <w:szCs w:val="24"/>
        </w:rPr>
        <w:t>.</w:t>
      </w:r>
    </w:p>
    <w:p w14:paraId="621D2B5C" w14:textId="2C8347A3" w:rsidR="00634FAE" w:rsidRDefault="00B83EC3" w:rsidP="00D81812">
      <w:pPr>
        <w:pStyle w:val="ListParagraph"/>
        <w:numPr>
          <w:ilvl w:val="0"/>
          <w:numId w:val="3"/>
        </w:numPr>
        <w:jc w:val="both"/>
      </w:pPr>
      <w:r>
        <w:t>Benefits</w:t>
      </w:r>
      <w:r w:rsidR="00634FAE">
        <w:t xml:space="preserve"> </w:t>
      </w:r>
      <w:r w:rsidR="00634FAE" w:rsidRPr="00634893">
        <w:t>for child care program personnel, including</w:t>
      </w:r>
      <w:r w:rsidR="00AB29C5">
        <w:t xml:space="preserve"> </w:t>
      </w:r>
      <w:r w:rsidR="00634FAE" w:rsidRPr="00634893">
        <w:t>healt</w:t>
      </w:r>
      <w:r w:rsidR="00634FAE">
        <w:t xml:space="preserve">h, dental, and vision insurance, free/reduced child care, scholarships, </w:t>
      </w:r>
      <w:r w:rsidR="00306A72">
        <w:t xml:space="preserve">increase in paid vacation time, </w:t>
      </w:r>
      <w:r w:rsidR="00634FAE">
        <w:t>paid sick</w:t>
      </w:r>
      <w:r w:rsidR="00306A72">
        <w:t xml:space="preserve"> time</w:t>
      </w:r>
      <w:r w:rsidR="00634FAE">
        <w:t xml:space="preserve"> or family leave,</w:t>
      </w:r>
      <w:r w:rsidR="00634FAE" w:rsidRPr="00634893">
        <w:t xml:space="preserve"> and retirement contributions</w:t>
      </w:r>
      <w:r w:rsidR="00D02CC3">
        <w:t>.</w:t>
      </w:r>
    </w:p>
    <w:p w14:paraId="14154A35" w14:textId="55294D32" w:rsidR="00C24FAA" w:rsidRDefault="00C24FAA" w:rsidP="00D81812">
      <w:pPr>
        <w:pStyle w:val="ListParagraph"/>
        <w:numPr>
          <w:ilvl w:val="0"/>
          <w:numId w:val="3"/>
        </w:numPr>
        <w:jc w:val="both"/>
      </w:pPr>
      <w:r>
        <w:t xml:space="preserve">Criminal background check fees for </w:t>
      </w:r>
      <w:r w:rsidR="00FD6A6C">
        <w:t xml:space="preserve">new </w:t>
      </w:r>
      <w:r>
        <w:t>staff or volunteers</w:t>
      </w:r>
      <w:r w:rsidR="00FD6C4A">
        <w:t xml:space="preserve"> as part of increasing access to your program</w:t>
      </w:r>
      <w:r w:rsidR="00D02CC3">
        <w:t>.</w:t>
      </w:r>
    </w:p>
    <w:p w14:paraId="0FCC884E" w14:textId="77777777" w:rsidR="00634FAE" w:rsidRPr="00240FAC" w:rsidRDefault="00634FAE" w:rsidP="00D81812">
      <w:pPr>
        <w:pStyle w:val="ListParagraph"/>
        <w:numPr>
          <w:ilvl w:val="0"/>
          <w:numId w:val="3"/>
        </w:numPr>
        <w:jc w:val="both"/>
        <w:rPr>
          <w:b/>
          <w:u w:val="single"/>
        </w:rPr>
      </w:pPr>
      <w:r w:rsidRPr="00584BC1">
        <w:t xml:space="preserve">Employee </w:t>
      </w:r>
      <w:r>
        <w:t>i</w:t>
      </w:r>
      <w:r w:rsidRPr="00584BC1">
        <w:t>ncentives</w:t>
      </w:r>
      <w:r w:rsidR="00C24FAA">
        <w:t>,</w:t>
      </w:r>
      <w:r>
        <w:t xml:space="preserve"> such as recruitment/retention bonuses, </w:t>
      </w:r>
      <w:r w:rsidR="00B83EC3">
        <w:t xml:space="preserve">temporary </w:t>
      </w:r>
      <w:r w:rsidRPr="00584BC1">
        <w:t>premium pay and/or one-time bonuses</w:t>
      </w:r>
      <w:r>
        <w:t>, quarterly or annual bonuses, etc.</w:t>
      </w:r>
    </w:p>
    <w:p w14:paraId="3495E2E4" w14:textId="43601533" w:rsidR="006B37F4" w:rsidRPr="006B37F4" w:rsidRDefault="00F662B0" w:rsidP="00D81812">
      <w:pPr>
        <w:pStyle w:val="ListParagraph"/>
        <w:numPr>
          <w:ilvl w:val="0"/>
          <w:numId w:val="3"/>
        </w:numPr>
        <w:jc w:val="both"/>
        <w:rPr>
          <w:b/>
          <w:u w:val="single"/>
        </w:rPr>
      </w:pPr>
      <w:r>
        <w:t>Specialists (e.g., facilitators, coaches, consultants, etc.)</w:t>
      </w:r>
      <w:r w:rsidR="00240FAC">
        <w:t xml:space="preserve"> </w:t>
      </w:r>
      <w:proofErr w:type="gramStart"/>
      <w:r w:rsidR="00240FAC">
        <w:t>to support</w:t>
      </w:r>
      <w:proofErr w:type="gramEnd"/>
      <w:r w:rsidR="00240FAC">
        <w:t xml:space="preserve"> primary staff in out-of-classroom activities</w:t>
      </w:r>
      <w:r w:rsidR="004D4BBC">
        <w:t xml:space="preserve"> on a temporary basis</w:t>
      </w:r>
      <w:r w:rsidR="00C24FAA">
        <w:t>,</w:t>
      </w:r>
      <w:r w:rsidR="00240FAC">
        <w:t xml:space="preserve"> such as team reflection, Leadership Team meetings, planning and preparation of curriculum and materials, etc.; and/or to better support the needs and participation of individual children</w:t>
      </w:r>
      <w:r w:rsidR="00D02CC3">
        <w:t>.</w:t>
      </w:r>
      <w:r w:rsidR="00240FAC">
        <w:t xml:space="preserve"> </w:t>
      </w:r>
    </w:p>
    <w:p w14:paraId="752E1466" w14:textId="77777777" w:rsidR="00D54A1A" w:rsidRPr="00FD6A6C" w:rsidRDefault="00D54A1A" w:rsidP="00D81812">
      <w:pPr>
        <w:pStyle w:val="ListParagraph"/>
        <w:ind w:left="1440"/>
        <w:jc w:val="both"/>
        <w:rPr>
          <w:b/>
          <w:u w:val="single"/>
        </w:rPr>
      </w:pPr>
    </w:p>
    <w:p w14:paraId="03D18984" w14:textId="6A817699" w:rsidR="00D350D2" w:rsidRPr="00CD0F2C" w:rsidRDefault="00D350D2" w:rsidP="00D81812">
      <w:pPr>
        <w:pStyle w:val="ListParagraph"/>
        <w:numPr>
          <w:ilvl w:val="0"/>
          <w:numId w:val="2"/>
        </w:numPr>
        <w:jc w:val="both"/>
        <w:rPr>
          <w:sz w:val="24"/>
          <w:szCs w:val="24"/>
        </w:rPr>
      </w:pPr>
      <w:r w:rsidRPr="001A721E">
        <w:rPr>
          <w:rFonts w:eastAsia="Times New Roman"/>
          <w:b/>
          <w:sz w:val="24"/>
          <w:szCs w:val="24"/>
        </w:rPr>
        <w:t>Program Evaluation</w:t>
      </w:r>
      <w:r w:rsidRPr="00D9644E">
        <w:rPr>
          <w:rFonts w:eastAsia="Times New Roman"/>
          <w:b/>
          <w:sz w:val="24"/>
          <w:szCs w:val="24"/>
        </w:rPr>
        <w:t>:</w:t>
      </w:r>
      <w:r w:rsidRPr="00CD0F2C">
        <w:rPr>
          <w:rFonts w:eastAsia="Times New Roman"/>
          <w:sz w:val="24"/>
          <w:szCs w:val="24"/>
        </w:rPr>
        <w:t xml:space="preserve"> </w:t>
      </w:r>
      <w:r w:rsidR="00C8082E">
        <w:rPr>
          <w:rFonts w:eastAsia="Times New Roman"/>
          <w:sz w:val="24"/>
          <w:szCs w:val="24"/>
        </w:rPr>
        <w:t xml:space="preserve">Costs associated with </w:t>
      </w:r>
      <w:r w:rsidR="00993BB5">
        <w:rPr>
          <w:rFonts w:eastAsia="Times New Roman"/>
          <w:sz w:val="24"/>
          <w:szCs w:val="24"/>
        </w:rPr>
        <w:t>e</w:t>
      </w:r>
      <w:r w:rsidRPr="00CD0F2C">
        <w:rPr>
          <w:rFonts w:eastAsia="Times New Roman"/>
          <w:sz w:val="24"/>
          <w:szCs w:val="24"/>
        </w:rPr>
        <w:t>valuat</w:t>
      </w:r>
      <w:r w:rsidR="00C8082E">
        <w:rPr>
          <w:rFonts w:eastAsia="Times New Roman"/>
          <w:sz w:val="24"/>
          <w:szCs w:val="24"/>
        </w:rPr>
        <w:t>ing</w:t>
      </w:r>
      <w:r w:rsidRPr="00CD0F2C">
        <w:rPr>
          <w:rFonts w:eastAsia="Times New Roman"/>
          <w:sz w:val="24"/>
          <w:szCs w:val="24"/>
        </w:rPr>
        <w:t xml:space="preserve"> and assess</w:t>
      </w:r>
      <w:r w:rsidR="00C8082E">
        <w:rPr>
          <w:rFonts w:eastAsia="Times New Roman"/>
          <w:sz w:val="24"/>
          <w:szCs w:val="24"/>
        </w:rPr>
        <w:t>ing</w:t>
      </w:r>
      <w:r w:rsidRPr="00CD0F2C">
        <w:rPr>
          <w:rFonts w:eastAsia="Times New Roman"/>
          <w:sz w:val="24"/>
          <w:szCs w:val="24"/>
        </w:rPr>
        <w:t xml:space="preserve"> the quality an</w:t>
      </w:r>
      <w:r>
        <w:rPr>
          <w:rFonts w:eastAsia="Times New Roman"/>
          <w:sz w:val="24"/>
          <w:szCs w:val="24"/>
        </w:rPr>
        <w:t>d effectiveness of your program</w:t>
      </w:r>
      <w:r w:rsidRPr="00CD0F2C">
        <w:rPr>
          <w:rFonts w:eastAsia="Times New Roman"/>
          <w:sz w:val="24"/>
          <w:szCs w:val="24"/>
        </w:rPr>
        <w:t xml:space="preserve">, including how </w:t>
      </w:r>
      <w:r>
        <w:rPr>
          <w:rFonts w:eastAsia="Times New Roman"/>
          <w:sz w:val="24"/>
          <w:szCs w:val="24"/>
        </w:rPr>
        <w:t>it</w:t>
      </w:r>
      <w:r w:rsidRPr="00CD0F2C">
        <w:rPr>
          <w:rFonts w:eastAsia="Times New Roman"/>
          <w:sz w:val="24"/>
          <w:szCs w:val="24"/>
        </w:rPr>
        <w:t xml:space="preserve"> positively </w:t>
      </w:r>
      <w:r w:rsidR="00BC7548">
        <w:rPr>
          <w:rFonts w:eastAsia="Times New Roman"/>
          <w:sz w:val="24"/>
          <w:szCs w:val="24"/>
        </w:rPr>
        <w:t>affect</w:t>
      </w:r>
      <w:r>
        <w:rPr>
          <w:rFonts w:eastAsia="Times New Roman"/>
          <w:sz w:val="24"/>
          <w:szCs w:val="24"/>
        </w:rPr>
        <w:t>s</w:t>
      </w:r>
      <w:r w:rsidRPr="00CD0F2C">
        <w:rPr>
          <w:rFonts w:eastAsia="Times New Roman"/>
          <w:sz w:val="24"/>
          <w:szCs w:val="24"/>
        </w:rPr>
        <w:t xml:space="preserve"> children</w:t>
      </w:r>
      <w:r>
        <w:rPr>
          <w:rFonts w:eastAsia="Times New Roman"/>
          <w:sz w:val="24"/>
          <w:szCs w:val="24"/>
        </w:rPr>
        <w:t xml:space="preserve">, </w:t>
      </w:r>
      <w:r w:rsidRPr="00CD0F2C">
        <w:rPr>
          <w:rFonts w:eastAsia="Times New Roman"/>
          <w:sz w:val="24"/>
          <w:szCs w:val="24"/>
        </w:rPr>
        <w:t>families</w:t>
      </w:r>
      <w:r w:rsidR="00A367D4">
        <w:rPr>
          <w:rFonts w:eastAsia="Times New Roman"/>
          <w:sz w:val="24"/>
          <w:szCs w:val="24"/>
        </w:rPr>
        <w:t>,</w:t>
      </w:r>
      <w:r>
        <w:rPr>
          <w:rFonts w:eastAsia="Times New Roman"/>
          <w:sz w:val="24"/>
          <w:szCs w:val="24"/>
        </w:rPr>
        <w:t xml:space="preserve"> and staff.</w:t>
      </w:r>
    </w:p>
    <w:p w14:paraId="18953531" w14:textId="581A2F53" w:rsidR="006702F4" w:rsidRPr="00834606" w:rsidRDefault="00834606" w:rsidP="00D81812">
      <w:pPr>
        <w:pStyle w:val="ListParagraph"/>
        <w:numPr>
          <w:ilvl w:val="0"/>
          <w:numId w:val="22"/>
        </w:numPr>
        <w:jc w:val="both"/>
        <w:rPr>
          <w:sz w:val="24"/>
          <w:szCs w:val="24"/>
        </w:rPr>
      </w:pPr>
      <w:r>
        <w:t>Overall p</w:t>
      </w:r>
      <w:r w:rsidR="006702F4">
        <w:t>rogram evaluation tools, such a</w:t>
      </w:r>
      <w:r>
        <w:t>s Environment Rating Scales</w:t>
      </w:r>
      <w:r w:rsidR="00FE5DCC">
        <w:t>* and</w:t>
      </w:r>
      <w:r>
        <w:t xml:space="preserve"> </w:t>
      </w:r>
      <w:r w:rsidR="006702F4">
        <w:t>Pyramid Model Benchmarks of Quality*</w:t>
      </w:r>
      <w:r w:rsidR="00D02CC3">
        <w:t>.</w:t>
      </w:r>
    </w:p>
    <w:p w14:paraId="2F266108" w14:textId="32B8814F" w:rsidR="00834606" w:rsidRPr="006702F4" w:rsidRDefault="00834606" w:rsidP="00D81812">
      <w:pPr>
        <w:pStyle w:val="ListParagraph"/>
        <w:numPr>
          <w:ilvl w:val="0"/>
          <w:numId w:val="22"/>
        </w:numPr>
        <w:jc w:val="both"/>
        <w:rPr>
          <w:sz w:val="24"/>
          <w:szCs w:val="24"/>
        </w:rPr>
      </w:pPr>
      <w:r>
        <w:t xml:space="preserve">Tools/checklists on specific topics, such as family engagement and support </w:t>
      </w:r>
      <w:r w:rsidR="006C26FA">
        <w:t xml:space="preserve">such as </w:t>
      </w:r>
      <w:hyperlink r:id="rId17" w:history="1">
        <w:r w:rsidRPr="006C26FA">
          <w:rPr>
            <w:rStyle w:val="Hyperlink"/>
          </w:rPr>
          <w:t xml:space="preserve">Strengthening Families </w:t>
        </w:r>
        <w:r w:rsidR="006C26FA">
          <w:rPr>
            <w:rStyle w:val="Hyperlink"/>
          </w:rPr>
          <w:t>F</w:t>
        </w:r>
        <w:r w:rsidRPr="006C26FA">
          <w:rPr>
            <w:rStyle w:val="Hyperlink"/>
          </w:rPr>
          <w:t>ramework</w:t>
        </w:r>
      </w:hyperlink>
      <w:r w:rsidR="006C26FA">
        <w:t xml:space="preserve">, </w:t>
      </w:r>
      <w:hyperlink r:id="rId18" w:anchor=":~:text=Community%20engagement%20refers%20to%20the%20mutually%20respectful%2C%20strengths-based,toward%20their%20goals%20for%20themselves%20and%20their%20children." w:history="1">
        <w:r w:rsidRPr="006C26FA">
          <w:rPr>
            <w:rStyle w:val="Hyperlink"/>
          </w:rPr>
          <w:t>Head Start Parent, Family</w:t>
        </w:r>
        <w:r w:rsidR="006C26FA" w:rsidRPr="006C26FA">
          <w:rPr>
            <w:rStyle w:val="Hyperlink"/>
          </w:rPr>
          <w:t>,</w:t>
        </w:r>
        <w:r w:rsidRPr="006C26FA">
          <w:rPr>
            <w:rStyle w:val="Hyperlink"/>
          </w:rPr>
          <w:t xml:space="preserve"> and Community Engagement Framework</w:t>
        </w:r>
      </w:hyperlink>
      <w:r w:rsidR="006C26FA">
        <w:t xml:space="preserve">, or </w:t>
      </w:r>
      <w:hyperlink r:id="rId19" w:history="1">
        <w:r w:rsidRPr="006C26FA">
          <w:rPr>
            <w:rStyle w:val="Hyperlink"/>
          </w:rPr>
          <w:t xml:space="preserve">Dual Capacity Framework </w:t>
        </w:r>
        <w:r w:rsidR="009C0DF6" w:rsidRPr="006C26FA">
          <w:rPr>
            <w:rStyle w:val="Hyperlink"/>
          </w:rPr>
          <w:t>for Family-School Partnerships</w:t>
        </w:r>
      </w:hyperlink>
    </w:p>
    <w:p w14:paraId="6E654DA4" w14:textId="7F966F45" w:rsidR="00D350D2" w:rsidRPr="00A123AE" w:rsidRDefault="00D350D2" w:rsidP="00D81812">
      <w:pPr>
        <w:pStyle w:val="ListParagraph"/>
        <w:numPr>
          <w:ilvl w:val="0"/>
          <w:numId w:val="22"/>
        </w:numPr>
        <w:jc w:val="both"/>
        <w:rPr>
          <w:sz w:val="24"/>
          <w:szCs w:val="24"/>
        </w:rPr>
      </w:pPr>
      <w:r>
        <w:t xml:space="preserve">Surveys </w:t>
      </w:r>
      <w:r w:rsidR="008D5881">
        <w:t>for</w:t>
      </w:r>
      <w:r>
        <w:t xml:space="preserve"> families on program satisfaction and benefits, and their engagement with both the program itself and with their children’s development</w:t>
      </w:r>
      <w:r w:rsidR="00D02CC3">
        <w:t>.</w:t>
      </w:r>
    </w:p>
    <w:p w14:paraId="3F606F56" w14:textId="66A1E1BF" w:rsidR="00D350D2" w:rsidRPr="00781BC5" w:rsidRDefault="00D350D2" w:rsidP="00D81812">
      <w:pPr>
        <w:pStyle w:val="ListParagraph"/>
        <w:numPr>
          <w:ilvl w:val="0"/>
          <w:numId w:val="22"/>
        </w:numPr>
        <w:jc w:val="both"/>
        <w:rPr>
          <w:sz w:val="24"/>
          <w:szCs w:val="24"/>
        </w:rPr>
      </w:pPr>
      <w:r>
        <w:t xml:space="preserve">Specialist* (coaches, consultants, mentors, etc.) to support program evaluation activities, on any aspect of program quality, </w:t>
      </w:r>
      <w:r w:rsidR="006C26FA">
        <w:t>stability,</w:t>
      </w:r>
      <w:r>
        <w:t xml:space="preserve"> and sustainability, including business practices/operations and data-informed </w:t>
      </w:r>
      <w:r w:rsidR="00BC7548">
        <w:t>decision-making</w:t>
      </w:r>
      <w:r>
        <w:t xml:space="preserve">. </w:t>
      </w:r>
    </w:p>
    <w:p w14:paraId="719BF94D" w14:textId="065B9012" w:rsidR="00D350D2" w:rsidRPr="00FD6A6C" w:rsidRDefault="00D350D2" w:rsidP="00D81812">
      <w:pPr>
        <w:pStyle w:val="ListParagraph"/>
        <w:numPr>
          <w:ilvl w:val="0"/>
          <w:numId w:val="22"/>
        </w:numPr>
        <w:jc w:val="both"/>
        <w:rPr>
          <w:sz w:val="24"/>
          <w:szCs w:val="24"/>
        </w:rPr>
      </w:pPr>
      <w:r>
        <w:t xml:space="preserve">Design and implementation of data collection strategies and activities, as well as activities for data-informed </w:t>
      </w:r>
      <w:r w:rsidR="006C26FA">
        <w:t>decision-making.</w:t>
      </w:r>
    </w:p>
    <w:p w14:paraId="07B7EE9F" w14:textId="4937AE64" w:rsidR="00D350D2" w:rsidRPr="00F662B0" w:rsidRDefault="00D350D2" w:rsidP="00D81812">
      <w:pPr>
        <w:pStyle w:val="ListParagraph"/>
        <w:numPr>
          <w:ilvl w:val="0"/>
          <w:numId w:val="22"/>
        </w:numPr>
        <w:jc w:val="both"/>
        <w:rPr>
          <w:sz w:val="24"/>
          <w:szCs w:val="24"/>
        </w:rPr>
      </w:pPr>
      <w:r>
        <w:lastRenderedPageBreak/>
        <w:t>Reports on the quality and effectiveness of your program (e.g., preparation and dissemination</w:t>
      </w:r>
      <w:r w:rsidR="00834606">
        <w:t xml:space="preserve"> of reports</w:t>
      </w:r>
      <w:proofErr w:type="gramStart"/>
      <w:r>
        <w:t xml:space="preserve">) </w:t>
      </w:r>
      <w:r w:rsidR="00D02CC3">
        <w:t>.</w:t>
      </w:r>
      <w:proofErr w:type="gramEnd"/>
    </w:p>
    <w:p w14:paraId="4D7F761C" w14:textId="7B5772A9" w:rsidR="00D350D2" w:rsidRPr="00251723" w:rsidRDefault="00F662B0" w:rsidP="00251723">
      <w:pPr>
        <w:ind w:left="1080"/>
        <w:jc w:val="both"/>
      </w:pPr>
      <w:r w:rsidRPr="00251723">
        <w:t xml:space="preserve">*NOTE: BCDHSC may cover some of these costs under GSQ resources. </w:t>
      </w:r>
      <w:r w:rsidR="00251723" w:rsidRPr="00251723">
        <w:t xml:space="preserve">Please review the GSQ </w:t>
      </w:r>
      <w:r w:rsidR="00D02CC3" w:rsidRPr="00251723">
        <w:t>F</w:t>
      </w:r>
      <w:r w:rsidR="00D02CC3">
        <w:t xml:space="preserve">requently Asked Questions or ask your coach </w:t>
      </w:r>
      <w:r w:rsidR="00251723" w:rsidRPr="00251723">
        <w:rPr>
          <w:rFonts w:cstheme="minorHAnsi"/>
        </w:rPr>
        <w:t xml:space="preserve">prior to purchasing tools or hiring </w:t>
      </w:r>
      <w:r w:rsidR="00D02CC3">
        <w:rPr>
          <w:rFonts w:cstheme="minorHAnsi"/>
        </w:rPr>
        <w:t>additional</w:t>
      </w:r>
      <w:r w:rsidR="00251723" w:rsidRPr="00251723">
        <w:rPr>
          <w:rFonts w:cstheme="minorHAnsi"/>
        </w:rPr>
        <w:t xml:space="preserve"> specialists.</w:t>
      </w:r>
    </w:p>
    <w:p w14:paraId="2DE2F673" w14:textId="7F081E05" w:rsidR="00D350D2" w:rsidRPr="00FD2818" w:rsidRDefault="00D350D2" w:rsidP="00D81812">
      <w:pPr>
        <w:pStyle w:val="ListParagraph"/>
        <w:numPr>
          <w:ilvl w:val="0"/>
          <w:numId w:val="2"/>
        </w:numPr>
        <w:jc w:val="both"/>
        <w:rPr>
          <w:b/>
          <w:sz w:val="24"/>
          <w:szCs w:val="24"/>
        </w:rPr>
      </w:pPr>
      <w:r>
        <w:rPr>
          <w:b/>
          <w:sz w:val="24"/>
          <w:szCs w:val="24"/>
        </w:rPr>
        <w:t xml:space="preserve">Child </w:t>
      </w:r>
      <w:r w:rsidRPr="00FD2818">
        <w:rPr>
          <w:b/>
          <w:sz w:val="24"/>
          <w:szCs w:val="24"/>
        </w:rPr>
        <w:t>Screening and Assessment</w:t>
      </w:r>
      <w:r>
        <w:rPr>
          <w:b/>
          <w:sz w:val="24"/>
          <w:szCs w:val="24"/>
        </w:rPr>
        <w:t>*</w:t>
      </w:r>
      <w:r w:rsidRPr="00FD2818">
        <w:rPr>
          <w:b/>
          <w:sz w:val="24"/>
          <w:szCs w:val="24"/>
        </w:rPr>
        <w:t>:</w:t>
      </w:r>
      <w:r>
        <w:rPr>
          <w:sz w:val="24"/>
          <w:szCs w:val="24"/>
        </w:rPr>
        <w:t xml:space="preserve"> Costs associated with implementing child screening and assessment, such as purchasing tools, training staff, administering the screening </w:t>
      </w:r>
      <w:r w:rsidR="00251723">
        <w:rPr>
          <w:sz w:val="24"/>
          <w:szCs w:val="24"/>
        </w:rPr>
        <w:t>or</w:t>
      </w:r>
      <w:r>
        <w:rPr>
          <w:sz w:val="24"/>
          <w:szCs w:val="24"/>
        </w:rPr>
        <w:t xml:space="preserve"> assessment tool, data collection, reporting, etc.</w:t>
      </w:r>
    </w:p>
    <w:p w14:paraId="7715714A" w14:textId="77777777" w:rsidR="00D350D2" w:rsidRDefault="00D350D2" w:rsidP="00D81812">
      <w:pPr>
        <w:pStyle w:val="ListParagraph"/>
        <w:numPr>
          <w:ilvl w:val="0"/>
          <w:numId w:val="7"/>
        </w:numPr>
        <w:jc w:val="both"/>
      </w:pPr>
      <w:r>
        <w:t>Child screening tools such as:</w:t>
      </w:r>
    </w:p>
    <w:p w14:paraId="0CA82A15" w14:textId="0C0D125B" w:rsidR="002C1921" w:rsidRDefault="00D350D2" w:rsidP="0010660A">
      <w:pPr>
        <w:pStyle w:val="ListParagraph"/>
        <w:numPr>
          <w:ilvl w:val="1"/>
          <w:numId w:val="36"/>
        </w:numPr>
        <w:ind w:left="2160"/>
        <w:jc w:val="both"/>
      </w:pPr>
      <w:r w:rsidRPr="002C1921">
        <w:t>Age</w:t>
      </w:r>
      <w:r w:rsidR="007A0446">
        <w:t>s and Stages Questionnaires (ASQ/ASQ-SE)</w:t>
      </w:r>
      <w:r w:rsidR="008D5881">
        <w:t xml:space="preserve"> </w:t>
      </w:r>
      <w:r w:rsidRPr="002C1921">
        <w:t>(developmental screening)</w:t>
      </w:r>
      <w:r w:rsidR="00993BB5">
        <w:t>.</w:t>
      </w:r>
      <w:r w:rsidRPr="002C1921">
        <w:t xml:space="preserve"> Contact Watch Me Grow</w:t>
      </w:r>
      <w:r w:rsidR="0010660A">
        <w:t xml:space="preserve"> </w:t>
      </w:r>
      <w:r w:rsidR="0010660A" w:rsidRPr="0010660A">
        <w:rPr>
          <w:color w:val="2429E4"/>
        </w:rPr>
        <w:t>(</w:t>
      </w:r>
      <w:hyperlink r:id="rId20" w:history="1">
        <w:r w:rsidR="0010660A" w:rsidRPr="000A1C59">
          <w:rPr>
            <w:rStyle w:val="Hyperlink"/>
          </w:rPr>
          <w:t>nhfamilyvoices@nhfv.org</w:t>
        </w:r>
      </w:hyperlink>
      <w:r w:rsidR="0010660A">
        <w:rPr>
          <w:color w:val="2429E4"/>
        </w:rPr>
        <w:t>)</w:t>
      </w:r>
    </w:p>
    <w:p w14:paraId="2A632765" w14:textId="4DBB0474" w:rsidR="007A0446" w:rsidRPr="00C752AA" w:rsidRDefault="007A0446" w:rsidP="00D81812">
      <w:pPr>
        <w:pStyle w:val="ListParagraph"/>
        <w:numPr>
          <w:ilvl w:val="0"/>
          <w:numId w:val="36"/>
        </w:numPr>
        <w:spacing w:after="0"/>
        <w:ind w:left="2160"/>
        <w:jc w:val="both"/>
        <w:rPr>
          <w:rFonts w:cstheme="minorHAnsi"/>
        </w:rPr>
      </w:pPr>
      <w:hyperlink r:id="rId21" w:history="1">
        <w:r w:rsidRPr="006C26FA">
          <w:rPr>
            <w:rStyle w:val="Hyperlink"/>
          </w:rPr>
          <w:t>Pediatric ACE</w:t>
        </w:r>
        <w:r w:rsidR="00A95286" w:rsidRPr="006C26FA">
          <w:rPr>
            <w:rStyle w:val="Hyperlink"/>
          </w:rPr>
          <w:t>s</w:t>
        </w:r>
        <w:r w:rsidRPr="006C26FA">
          <w:rPr>
            <w:rStyle w:val="Hyperlink"/>
          </w:rPr>
          <w:t xml:space="preserve"> and Related Life-events Screener (PEARLS)</w:t>
        </w:r>
      </w:hyperlink>
      <w:r w:rsidRPr="00C752AA">
        <w:t xml:space="preserve"> </w:t>
      </w:r>
    </w:p>
    <w:p w14:paraId="38EB1746" w14:textId="1BFC332B" w:rsidR="007A0446" w:rsidRPr="00C752AA" w:rsidRDefault="007A0446" w:rsidP="00D81812">
      <w:pPr>
        <w:pStyle w:val="ListParagraph"/>
        <w:numPr>
          <w:ilvl w:val="0"/>
          <w:numId w:val="36"/>
        </w:numPr>
        <w:spacing w:after="0"/>
        <w:ind w:left="2160"/>
        <w:jc w:val="both"/>
        <w:rPr>
          <w:rFonts w:cstheme="minorHAnsi"/>
        </w:rPr>
      </w:pPr>
      <w:hyperlink r:id="rId22" w:history="1">
        <w:r w:rsidRPr="006C26FA">
          <w:rPr>
            <w:rStyle w:val="Hyperlink"/>
            <w:rFonts w:cstheme="minorHAnsi"/>
          </w:rPr>
          <w:t>Developmental Indicators for Assessment of Learning (DIAL)</w:t>
        </w:r>
      </w:hyperlink>
      <w:r w:rsidR="00FD1D92" w:rsidRPr="00C752AA">
        <w:rPr>
          <w:rFonts w:cstheme="minorHAnsi"/>
        </w:rPr>
        <w:t xml:space="preserve"> </w:t>
      </w:r>
    </w:p>
    <w:p w14:paraId="622838DE" w14:textId="77777777" w:rsidR="006C26FA" w:rsidRPr="006C26FA" w:rsidRDefault="007A0446" w:rsidP="00F56422">
      <w:pPr>
        <w:pStyle w:val="ListParagraph"/>
        <w:numPr>
          <w:ilvl w:val="0"/>
          <w:numId w:val="21"/>
        </w:numPr>
        <w:jc w:val="both"/>
        <w:rPr>
          <w:rFonts w:cstheme="minorHAnsi"/>
        </w:rPr>
      </w:pPr>
      <w:hyperlink r:id="rId23" w:history="1">
        <w:r w:rsidRPr="006C26FA">
          <w:rPr>
            <w:rStyle w:val="Hyperlink"/>
          </w:rPr>
          <w:t>Dynamic Indicators of Basic Early Literacy Skills (DIBELS)</w:t>
        </w:r>
      </w:hyperlink>
      <w:r w:rsidR="00FF4C01" w:rsidRPr="00C752AA">
        <w:t xml:space="preserve"> </w:t>
      </w:r>
    </w:p>
    <w:p w14:paraId="530F4541" w14:textId="18788237" w:rsidR="00D350D2" w:rsidRPr="006C26FA" w:rsidRDefault="00D350D2" w:rsidP="00F56422">
      <w:pPr>
        <w:pStyle w:val="ListParagraph"/>
        <w:numPr>
          <w:ilvl w:val="0"/>
          <w:numId w:val="21"/>
        </w:numPr>
        <w:jc w:val="both"/>
        <w:rPr>
          <w:rFonts w:cstheme="minorHAnsi"/>
        </w:rPr>
      </w:pPr>
      <w:r w:rsidRPr="006C26FA">
        <w:rPr>
          <w:rFonts w:cstheme="minorHAnsi"/>
        </w:rPr>
        <w:t>Child assessment tools such as the following three tools recommended by the Kindergarten Entry Assessment and Transition Task Force</w:t>
      </w:r>
      <w:r w:rsidR="001A022F" w:rsidRPr="006C26FA">
        <w:rPr>
          <w:rFonts w:cstheme="minorHAnsi"/>
        </w:rPr>
        <w:t xml:space="preserve"> (report available at: </w:t>
      </w:r>
      <w:hyperlink r:id="rId24" w:history="1">
        <w:r w:rsidR="001A022F" w:rsidRPr="006C26FA">
          <w:rPr>
            <w:color w:val="0000FF"/>
            <w:u w:val="single"/>
          </w:rPr>
          <w:t>final-kindergarten-entry-assessment-and-transition-report.pdf (nh.gov)</w:t>
        </w:r>
      </w:hyperlink>
      <w:r w:rsidRPr="006C26FA">
        <w:rPr>
          <w:rFonts w:cstheme="minorHAnsi"/>
        </w:rPr>
        <w:t>):</w:t>
      </w:r>
    </w:p>
    <w:p w14:paraId="0BE0BDA9" w14:textId="22EB5FED" w:rsidR="00D350D2" w:rsidRPr="00C752AA" w:rsidRDefault="00D350D2" w:rsidP="00D81812">
      <w:pPr>
        <w:pStyle w:val="Default"/>
        <w:numPr>
          <w:ilvl w:val="1"/>
          <w:numId w:val="21"/>
        </w:numPr>
        <w:jc w:val="both"/>
        <w:rPr>
          <w:rFonts w:asciiTheme="minorHAnsi" w:hAnsiTheme="minorHAnsi" w:cstheme="minorHAnsi"/>
          <w:sz w:val="22"/>
          <w:szCs w:val="22"/>
        </w:rPr>
      </w:pPr>
      <w:hyperlink r:id="rId25" w:history="1">
        <w:r w:rsidRPr="006C26FA">
          <w:rPr>
            <w:rStyle w:val="Hyperlink"/>
            <w:rFonts w:asciiTheme="minorHAnsi" w:hAnsiTheme="minorHAnsi" w:cstheme="minorHAnsi"/>
            <w:sz w:val="22"/>
            <w:szCs w:val="22"/>
          </w:rPr>
          <w:t>Teac</w:t>
        </w:r>
        <w:r w:rsidR="00FF4C01" w:rsidRPr="006C26FA">
          <w:rPr>
            <w:rStyle w:val="Hyperlink"/>
            <w:rFonts w:asciiTheme="minorHAnsi" w:hAnsiTheme="minorHAnsi" w:cstheme="minorHAnsi"/>
            <w:sz w:val="22"/>
            <w:szCs w:val="22"/>
          </w:rPr>
          <w:t>hing Strategies Gold® (TS Gold)</w:t>
        </w:r>
      </w:hyperlink>
    </w:p>
    <w:p w14:paraId="47D8B737" w14:textId="549FE250" w:rsidR="00D350D2" w:rsidRPr="00C752AA" w:rsidRDefault="00D350D2" w:rsidP="00D81812">
      <w:pPr>
        <w:pStyle w:val="Default"/>
        <w:numPr>
          <w:ilvl w:val="1"/>
          <w:numId w:val="21"/>
        </w:numPr>
        <w:jc w:val="both"/>
        <w:rPr>
          <w:rFonts w:asciiTheme="minorHAnsi" w:hAnsiTheme="minorHAnsi" w:cstheme="minorHAnsi"/>
          <w:sz w:val="22"/>
          <w:szCs w:val="22"/>
        </w:rPr>
      </w:pPr>
      <w:hyperlink r:id="rId26" w:history="1">
        <w:r w:rsidRPr="006C26FA">
          <w:rPr>
            <w:rStyle w:val="Hyperlink"/>
            <w:rFonts w:asciiTheme="minorHAnsi" w:hAnsiTheme="minorHAnsi" w:cstheme="minorHAnsi"/>
            <w:sz w:val="22"/>
            <w:szCs w:val="22"/>
          </w:rPr>
          <w:t>Desired Results Developmental Profile (DRDP)</w:t>
        </w:r>
      </w:hyperlink>
    </w:p>
    <w:p w14:paraId="5FF98302" w14:textId="2186B1FE" w:rsidR="00D350D2" w:rsidRPr="00C752AA" w:rsidRDefault="006C26FA" w:rsidP="00D81812">
      <w:pPr>
        <w:pStyle w:val="Default"/>
        <w:numPr>
          <w:ilvl w:val="1"/>
          <w:numId w:val="21"/>
        </w:numPr>
        <w:jc w:val="both"/>
        <w:rPr>
          <w:rFonts w:asciiTheme="minorHAnsi" w:hAnsiTheme="minorHAnsi" w:cstheme="minorHAnsi"/>
          <w:sz w:val="22"/>
          <w:szCs w:val="22"/>
        </w:rPr>
      </w:pPr>
      <w:hyperlink r:id="rId27" w:history="1">
        <w:r>
          <w:rPr>
            <w:rStyle w:val="Hyperlink"/>
            <w:rFonts w:asciiTheme="minorHAnsi" w:hAnsiTheme="minorHAnsi" w:cstheme="minorHAnsi"/>
            <w:sz w:val="22"/>
            <w:szCs w:val="22"/>
          </w:rPr>
          <w:t>Child Observation Record Advantage (COR Advantage)</w:t>
        </w:r>
      </w:hyperlink>
    </w:p>
    <w:p w14:paraId="0223CF41" w14:textId="77777777" w:rsidR="00D350D2" w:rsidRPr="00C752AA" w:rsidRDefault="00D350D2" w:rsidP="00D81812">
      <w:pPr>
        <w:pStyle w:val="Default"/>
        <w:jc w:val="both"/>
        <w:rPr>
          <w:rFonts w:asciiTheme="minorHAnsi" w:hAnsiTheme="minorHAnsi" w:cstheme="minorHAnsi"/>
          <w:sz w:val="22"/>
          <w:szCs w:val="22"/>
        </w:rPr>
      </w:pPr>
    </w:p>
    <w:p w14:paraId="32D296D4" w14:textId="77777777" w:rsidR="00D350D2" w:rsidRPr="00C752AA" w:rsidRDefault="00D350D2" w:rsidP="00D81812">
      <w:pPr>
        <w:pStyle w:val="Default"/>
        <w:ind w:left="1080"/>
        <w:jc w:val="both"/>
        <w:rPr>
          <w:rFonts w:asciiTheme="minorHAnsi" w:hAnsiTheme="minorHAnsi" w:cstheme="minorHAnsi"/>
          <w:sz w:val="22"/>
          <w:szCs w:val="22"/>
        </w:rPr>
      </w:pPr>
      <w:r w:rsidRPr="00C752AA">
        <w:rPr>
          <w:rFonts w:asciiTheme="minorHAnsi" w:hAnsiTheme="minorHAnsi" w:cstheme="minorHAnsi"/>
          <w:sz w:val="22"/>
          <w:szCs w:val="22"/>
        </w:rPr>
        <w:t xml:space="preserve">*NOTE: </w:t>
      </w:r>
      <w:r w:rsidR="008D5881" w:rsidRPr="00C752AA">
        <w:rPr>
          <w:rFonts w:asciiTheme="minorHAnsi" w:hAnsiTheme="minorHAnsi" w:cstheme="minorHAnsi"/>
          <w:sz w:val="22"/>
          <w:szCs w:val="22"/>
        </w:rPr>
        <w:t xml:space="preserve">BCDHSC </w:t>
      </w:r>
      <w:r w:rsidRPr="00C752AA">
        <w:rPr>
          <w:rFonts w:asciiTheme="minorHAnsi" w:hAnsiTheme="minorHAnsi" w:cstheme="minorHAnsi"/>
          <w:sz w:val="22"/>
          <w:szCs w:val="22"/>
        </w:rPr>
        <w:t>may cover some of these costs</w:t>
      </w:r>
      <w:r w:rsidR="00D81812" w:rsidRPr="00C752AA">
        <w:rPr>
          <w:rFonts w:asciiTheme="minorHAnsi" w:hAnsiTheme="minorHAnsi" w:cstheme="minorHAnsi"/>
          <w:sz w:val="22"/>
          <w:szCs w:val="22"/>
        </w:rPr>
        <w:t xml:space="preserve"> as </w:t>
      </w:r>
      <w:r w:rsidR="008D5881" w:rsidRPr="00C752AA">
        <w:rPr>
          <w:rFonts w:asciiTheme="minorHAnsi" w:hAnsiTheme="minorHAnsi" w:cstheme="minorHAnsi"/>
          <w:sz w:val="22"/>
          <w:szCs w:val="22"/>
        </w:rPr>
        <w:t>GSQ resources</w:t>
      </w:r>
      <w:r w:rsidRPr="00C752AA">
        <w:rPr>
          <w:rFonts w:asciiTheme="minorHAnsi" w:hAnsiTheme="minorHAnsi" w:cstheme="minorHAnsi"/>
          <w:sz w:val="22"/>
          <w:szCs w:val="22"/>
        </w:rPr>
        <w:t xml:space="preserve">. Please review the FAQs to see what expenses are covered. </w:t>
      </w:r>
    </w:p>
    <w:p w14:paraId="53F10EEB" w14:textId="77777777" w:rsidR="00F413F6" w:rsidRPr="00C752AA" w:rsidRDefault="00F413F6" w:rsidP="00D81812">
      <w:pPr>
        <w:pStyle w:val="Default"/>
        <w:jc w:val="both"/>
        <w:rPr>
          <w:rFonts w:asciiTheme="minorHAnsi" w:hAnsiTheme="minorHAnsi" w:cstheme="minorHAnsi"/>
          <w:sz w:val="22"/>
          <w:szCs w:val="22"/>
        </w:rPr>
      </w:pPr>
    </w:p>
    <w:p w14:paraId="61D63E49" w14:textId="73955F2E" w:rsidR="007A1999" w:rsidRPr="00C752AA" w:rsidRDefault="00D350D2" w:rsidP="00D81812">
      <w:pPr>
        <w:pStyle w:val="ListParagraph"/>
        <w:numPr>
          <w:ilvl w:val="0"/>
          <w:numId w:val="2"/>
        </w:numPr>
        <w:spacing w:after="0" w:line="240" w:lineRule="auto"/>
        <w:jc w:val="both"/>
        <w:rPr>
          <w:rFonts w:eastAsia="Times New Roman"/>
          <w:sz w:val="24"/>
          <w:szCs w:val="24"/>
        </w:rPr>
      </w:pPr>
      <w:r w:rsidRPr="00C752AA">
        <w:rPr>
          <w:rFonts w:eastAsia="Times New Roman"/>
          <w:b/>
          <w:sz w:val="24"/>
          <w:szCs w:val="24"/>
        </w:rPr>
        <w:t>Implementation of Program Standards, Guidelines, Screenings, Assessments</w:t>
      </w:r>
      <w:r w:rsidR="00C7108A">
        <w:rPr>
          <w:rFonts w:eastAsia="Times New Roman"/>
          <w:b/>
          <w:sz w:val="24"/>
          <w:szCs w:val="24"/>
        </w:rPr>
        <w:t>,</w:t>
      </w:r>
      <w:r w:rsidRPr="00C752AA">
        <w:rPr>
          <w:rFonts w:eastAsia="Times New Roman"/>
          <w:b/>
          <w:sz w:val="24"/>
          <w:szCs w:val="24"/>
        </w:rPr>
        <w:t xml:space="preserve"> and Evaluations</w:t>
      </w:r>
      <w:r w:rsidR="007A1999" w:rsidRPr="00C752AA">
        <w:rPr>
          <w:rFonts w:eastAsia="Times New Roman"/>
          <w:b/>
          <w:sz w:val="24"/>
          <w:szCs w:val="24"/>
        </w:rPr>
        <w:t xml:space="preserve">: </w:t>
      </w:r>
      <w:r w:rsidR="007A1999" w:rsidRPr="00C752AA">
        <w:rPr>
          <w:rFonts w:eastAsia="Times New Roman"/>
          <w:sz w:val="24"/>
          <w:szCs w:val="24"/>
        </w:rPr>
        <w:t xml:space="preserve">Improve program quality via the implementation of standards and guidelines and/or </w:t>
      </w:r>
      <w:r w:rsidR="003C35CB" w:rsidRPr="00C752AA">
        <w:rPr>
          <w:rFonts w:eastAsia="Times New Roman"/>
          <w:sz w:val="24"/>
          <w:szCs w:val="24"/>
        </w:rPr>
        <w:t xml:space="preserve">based on </w:t>
      </w:r>
      <w:r w:rsidR="007A1999" w:rsidRPr="00C752AA">
        <w:rPr>
          <w:rFonts w:eastAsia="Times New Roman"/>
          <w:sz w:val="24"/>
          <w:szCs w:val="24"/>
        </w:rPr>
        <w:t xml:space="preserve">results of </w:t>
      </w:r>
      <w:r w:rsidR="003440CC" w:rsidRPr="00C752AA">
        <w:rPr>
          <w:rFonts w:eastAsia="Times New Roman"/>
          <w:sz w:val="24"/>
          <w:szCs w:val="24"/>
        </w:rPr>
        <w:t xml:space="preserve">program </w:t>
      </w:r>
      <w:r w:rsidRPr="00C752AA">
        <w:rPr>
          <w:rFonts w:eastAsia="Times New Roman"/>
          <w:sz w:val="24"/>
          <w:szCs w:val="24"/>
        </w:rPr>
        <w:t xml:space="preserve">and/or child </w:t>
      </w:r>
      <w:r w:rsidR="003C35CB" w:rsidRPr="00C752AA">
        <w:rPr>
          <w:rFonts w:eastAsia="Times New Roman"/>
          <w:sz w:val="24"/>
          <w:szCs w:val="24"/>
        </w:rPr>
        <w:t>assessments or evaluations</w:t>
      </w:r>
      <w:r w:rsidR="007A1999" w:rsidRPr="00C752AA">
        <w:rPr>
          <w:rFonts w:eastAsia="Times New Roman"/>
          <w:sz w:val="24"/>
          <w:szCs w:val="24"/>
        </w:rPr>
        <w:t>.</w:t>
      </w:r>
    </w:p>
    <w:p w14:paraId="73206C74" w14:textId="77777777" w:rsidR="003440CC" w:rsidRPr="00C752AA" w:rsidRDefault="003440CC" w:rsidP="00D81812">
      <w:pPr>
        <w:pStyle w:val="ListParagraph"/>
        <w:numPr>
          <w:ilvl w:val="0"/>
          <w:numId w:val="7"/>
        </w:numPr>
        <w:jc w:val="both"/>
      </w:pPr>
      <w:r w:rsidRPr="00C752AA">
        <w:t xml:space="preserve">Examples of </w:t>
      </w:r>
      <w:r w:rsidR="00CB6EF8" w:rsidRPr="00C752AA">
        <w:t xml:space="preserve">Program Standards, </w:t>
      </w:r>
      <w:r w:rsidRPr="00C752AA">
        <w:t>Guidelines</w:t>
      </w:r>
      <w:r w:rsidR="00CB6EF8" w:rsidRPr="00C752AA">
        <w:t>, Assessments and Evaluations</w:t>
      </w:r>
      <w:r w:rsidRPr="00C752AA">
        <w:t>:</w:t>
      </w:r>
    </w:p>
    <w:p w14:paraId="3DED9A99" w14:textId="77777777" w:rsidR="003C35CB" w:rsidRPr="00C752AA" w:rsidRDefault="003C35CB" w:rsidP="00D81812">
      <w:pPr>
        <w:pStyle w:val="ListParagraph"/>
        <w:numPr>
          <w:ilvl w:val="1"/>
          <w:numId w:val="7"/>
        </w:numPr>
        <w:jc w:val="both"/>
      </w:pPr>
      <w:r w:rsidRPr="00C752AA">
        <w:t>NH Early Learning Standards</w:t>
      </w:r>
      <w:r w:rsidR="0048405D" w:rsidRPr="00C752AA">
        <w:t xml:space="preserve"> (</w:t>
      </w:r>
      <w:hyperlink r:id="rId28" w:history="1">
        <w:r w:rsidR="0048405D" w:rsidRPr="00C752AA">
          <w:rPr>
            <w:rStyle w:val="Hyperlink"/>
          </w:rPr>
          <w:t>https://www.nh-connections.org/resources/the-nh-early-learning-standards/</w:t>
        </w:r>
      </w:hyperlink>
      <w:r w:rsidR="0048405D" w:rsidRPr="00C752AA">
        <w:t>)</w:t>
      </w:r>
    </w:p>
    <w:p w14:paraId="5F50AE2E" w14:textId="77777777" w:rsidR="003C35CB" w:rsidRPr="00C752AA" w:rsidRDefault="003C35CB" w:rsidP="00D81812">
      <w:pPr>
        <w:pStyle w:val="ListParagraph"/>
        <w:numPr>
          <w:ilvl w:val="1"/>
          <w:numId w:val="7"/>
        </w:numPr>
        <w:jc w:val="both"/>
      </w:pPr>
      <w:r w:rsidRPr="00C752AA">
        <w:t xml:space="preserve">The National Afterschool Association Core Knowledge Skills and Competencies for out-of-school time providers </w:t>
      </w:r>
      <w:hyperlink r:id="rId29" w:history="1">
        <w:r w:rsidR="0048405D" w:rsidRPr="00C752AA">
          <w:rPr>
            <w:rStyle w:val="Hyperlink"/>
          </w:rPr>
          <w:t>https://naaweb.org/all-documents/40-naa-core-knowledge-skills-competencies-for-ost-professionals-rev2021-1/file</w:t>
        </w:r>
      </w:hyperlink>
    </w:p>
    <w:p w14:paraId="3537094E" w14:textId="77777777" w:rsidR="007A1999" w:rsidRPr="00C752AA" w:rsidRDefault="007A1999" w:rsidP="00D81812">
      <w:pPr>
        <w:pStyle w:val="ListParagraph"/>
        <w:numPr>
          <w:ilvl w:val="1"/>
          <w:numId w:val="7"/>
        </w:numPr>
        <w:jc w:val="both"/>
      </w:pPr>
      <w:r w:rsidRPr="00C752AA">
        <w:t xml:space="preserve">Early Head Start standards </w:t>
      </w:r>
      <w:r w:rsidR="003440CC" w:rsidRPr="00C752AA">
        <w:t>(adopted in child care infan</w:t>
      </w:r>
      <w:r w:rsidR="0048405D" w:rsidRPr="00C752AA">
        <w:t>t/</w:t>
      </w:r>
      <w:r w:rsidR="003440CC" w:rsidRPr="00C752AA">
        <w:t>toddler classrooms)</w:t>
      </w:r>
      <w:r w:rsidR="00C752AA" w:rsidRPr="00C752AA">
        <w:t xml:space="preserve"> </w:t>
      </w:r>
      <w:hyperlink r:id="rId30" w:history="1">
        <w:r w:rsidR="00C752AA" w:rsidRPr="00C752AA">
          <w:rPr>
            <w:color w:val="0000FF"/>
            <w:u w:val="single"/>
          </w:rPr>
          <w:t>Head Start Program Performance Standards Excerpts 45 CFR Chapter XIII Infants and Toddlers and Early Head Start (hhs.gov)</w:t>
        </w:r>
      </w:hyperlink>
    </w:p>
    <w:p w14:paraId="1B6CD313" w14:textId="77777777" w:rsidR="007A1999" w:rsidRPr="00C752AA" w:rsidRDefault="003440CC" w:rsidP="00D81812">
      <w:pPr>
        <w:pStyle w:val="ListParagraph"/>
        <w:numPr>
          <w:ilvl w:val="1"/>
          <w:numId w:val="7"/>
        </w:numPr>
        <w:jc w:val="both"/>
      </w:pPr>
      <w:r w:rsidRPr="00C752AA">
        <w:t>Head Start standards (adopt</w:t>
      </w:r>
      <w:r w:rsidR="0048405D" w:rsidRPr="00C752AA">
        <w:t>ed</w:t>
      </w:r>
      <w:r w:rsidRPr="00C752AA">
        <w:t xml:space="preserve"> in child care preschool classrooms</w:t>
      </w:r>
      <w:r w:rsidR="00C752AA">
        <w:t xml:space="preserve"> </w:t>
      </w:r>
      <w:r w:rsidR="00C752AA" w:rsidRPr="00C752AA">
        <w:rPr>
          <w:color w:val="0000FF"/>
        </w:rPr>
        <w:t>(</w:t>
      </w:r>
      <w:hyperlink r:id="rId31" w:history="1">
        <w:r w:rsidR="00C752AA" w:rsidRPr="00C752AA">
          <w:rPr>
            <w:color w:val="0000FF"/>
            <w:u w:val="single"/>
          </w:rPr>
          <w:t>Head Start Program Performance Standards | ECLKC (hhs.gov)</w:t>
        </w:r>
      </w:hyperlink>
      <w:r w:rsidR="00C752AA" w:rsidRPr="00C752AA">
        <w:t>)</w:t>
      </w:r>
    </w:p>
    <w:p w14:paraId="38EA3C4C" w14:textId="77777777" w:rsidR="003C35CB" w:rsidRPr="00C752AA" w:rsidRDefault="003C35CB" w:rsidP="00D81812">
      <w:pPr>
        <w:pStyle w:val="ListParagraph"/>
        <w:numPr>
          <w:ilvl w:val="1"/>
          <w:numId w:val="7"/>
        </w:numPr>
        <w:jc w:val="both"/>
      </w:pPr>
      <w:r w:rsidRPr="00C752AA">
        <w:t>Pyramid Model Benchmarks of Quality</w:t>
      </w:r>
      <w:r w:rsidR="0048405D" w:rsidRPr="00C752AA">
        <w:t xml:space="preserve"> for early childhood programs </w:t>
      </w:r>
      <w:hyperlink r:id="rId32" w:history="1">
        <w:r w:rsidR="0048405D" w:rsidRPr="00C752AA">
          <w:rPr>
            <w:color w:val="0000FF"/>
            <w:u w:val="single"/>
          </w:rPr>
          <w:t>BoQ_EarlyChildhood_Program-Wide.pdf (pyramidmodel.org)</w:t>
        </w:r>
      </w:hyperlink>
    </w:p>
    <w:p w14:paraId="0D17F286" w14:textId="77777777" w:rsidR="003440CC" w:rsidRPr="00C752AA" w:rsidRDefault="003440CC" w:rsidP="00D81812">
      <w:pPr>
        <w:pStyle w:val="ListParagraph"/>
        <w:numPr>
          <w:ilvl w:val="1"/>
          <w:numId w:val="7"/>
        </w:numPr>
        <w:jc w:val="both"/>
      </w:pPr>
      <w:r w:rsidRPr="00C752AA">
        <w:t>Environment Rating Scales</w:t>
      </w:r>
      <w:r w:rsidR="00C752AA">
        <w:t xml:space="preserve"> </w:t>
      </w:r>
      <w:r w:rsidR="00C752AA" w:rsidRPr="0010660A">
        <w:rPr>
          <w:color w:val="2429E4"/>
        </w:rPr>
        <w:t>(</w:t>
      </w:r>
      <w:hyperlink r:id="rId33" w:history="1">
        <w:r w:rsidR="00C752AA" w:rsidRPr="00C752AA">
          <w:rPr>
            <w:color w:val="0000FF"/>
            <w:u w:val="single"/>
          </w:rPr>
          <w:t>Environment Rating Scales® | Environment Rating Scales® (unc.edu)</w:t>
        </w:r>
      </w:hyperlink>
    </w:p>
    <w:p w14:paraId="6ABFBA05" w14:textId="66853F21" w:rsidR="003440CC" w:rsidRDefault="003440CC" w:rsidP="00D81812">
      <w:pPr>
        <w:pStyle w:val="ListParagraph"/>
        <w:numPr>
          <w:ilvl w:val="0"/>
          <w:numId w:val="7"/>
        </w:numPr>
        <w:jc w:val="both"/>
      </w:pPr>
      <w:r>
        <w:t>Examples of Uses to Im</w:t>
      </w:r>
      <w:r w:rsidR="00CB6EF8">
        <w:t xml:space="preserve">plement Standards and Guidelines and/or </w:t>
      </w:r>
      <w:r w:rsidR="00950C8A">
        <w:t>a</w:t>
      </w:r>
      <w:r w:rsidR="00CB6EF8">
        <w:t xml:space="preserve">ddress </w:t>
      </w:r>
      <w:r w:rsidR="00950C8A">
        <w:t>f</w:t>
      </w:r>
      <w:r w:rsidR="00CB6EF8">
        <w:t>indings from Assessments and Evaluations</w:t>
      </w:r>
      <w:r>
        <w:t>:</w:t>
      </w:r>
    </w:p>
    <w:p w14:paraId="58504C9F" w14:textId="77777777" w:rsidR="00CB6EF8" w:rsidRDefault="00CB6EF8" w:rsidP="00D81812">
      <w:pPr>
        <w:pStyle w:val="ListParagraph"/>
        <w:numPr>
          <w:ilvl w:val="1"/>
          <w:numId w:val="7"/>
        </w:numPr>
        <w:jc w:val="both"/>
      </w:pPr>
      <w:r>
        <w:lastRenderedPageBreak/>
        <w:t>Costs to purchase assessment and evaluation tools*</w:t>
      </w:r>
    </w:p>
    <w:p w14:paraId="1B9864CD" w14:textId="77777777" w:rsidR="00E670C4" w:rsidRDefault="001A721E" w:rsidP="00D81812">
      <w:pPr>
        <w:pStyle w:val="ListParagraph"/>
        <w:numPr>
          <w:ilvl w:val="1"/>
          <w:numId w:val="7"/>
        </w:numPr>
        <w:jc w:val="both"/>
      </w:pPr>
      <w:r>
        <w:t xml:space="preserve">Manipulatives and print materials </w:t>
      </w:r>
      <w:r w:rsidR="00E670C4">
        <w:t>to increase the program’s representation of our culturally diverse world</w:t>
      </w:r>
    </w:p>
    <w:p w14:paraId="405FDBAC" w14:textId="77777777" w:rsidR="00E670C4" w:rsidRDefault="00E670C4" w:rsidP="00D81812">
      <w:pPr>
        <w:pStyle w:val="ListParagraph"/>
        <w:numPr>
          <w:ilvl w:val="1"/>
          <w:numId w:val="7"/>
        </w:numPr>
        <w:jc w:val="both"/>
      </w:pPr>
      <w:r>
        <w:t>Equipment for children</w:t>
      </w:r>
      <w:r w:rsidR="0030762B">
        <w:t>,</w:t>
      </w:r>
      <w:r>
        <w:t xml:space="preserve"> including child-sized seating, climbing structures, shelving</w:t>
      </w:r>
    </w:p>
    <w:p w14:paraId="387B2F19" w14:textId="77777777" w:rsidR="00BD37F6" w:rsidRDefault="00E670C4" w:rsidP="00D81812">
      <w:pPr>
        <w:pStyle w:val="ListParagraph"/>
        <w:numPr>
          <w:ilvl w:val="1"/>
          <w:numId w:val="7"/>
        </w:numPr>
        <w:jc w:val="both"/>
      </w:pPr>
      <w:r>
        <w:t xml:space="preserve">Manipulatives, toys, and materials to support </w:t>
      </w:r>
      <w:proofErr w:type="gramStart"/>
      <w:r>
        <w:t>the curricular</w:t>
      </w:r>
      <w:proofErr w:type="gramEnd"/>
      <w:r>
        <w:t xml:space="preserve"> development in the areas of math, science, social/emotional learning, language and literacy, social studies, technology, health and safety</w:t>
      </w:r>
    </w:p>
    <w:p w14:paraId="68CAB536" w14:textId="4471534F" w:rsidR="003440CC" w:rsidRDefault="003440CC" w:rsidP="00D81812">
      <w:pPr>
        <w:pStyle w:val="ListParagraph"/>
        <w:numPr>
          <w:ilvl w:val="0"/>
          <w:numId w:val="28"/>
        </w:numPr>
        <w:jc w:val="both"/>
      </w:pPr>
      <w:r w:rsidRPr="001E567C">
        <w:t xml:space="preserve">Consumable </w:t>
      </w:r>
      <w:r>
        <w:t>goods such as art supplies, sensory materials, and loose parts</w:t>
      </w:r>
    </w:p>
    <w:p w14:paraId="4396BE5F" w14:textId="77777777" w:rsidR="003440CC" w:rsidRDefault="003440CC" w:rsidP="00D81812">
      <w:pPr>
        <w:pStyle w:val="ListParagraph"/>
        <w:numPr>
          <w:ilvl w:val="0"/>
          <w:numId w:val="28"/>
        </w:numPr>
        <w:jc w:val="both"/>
      </w:pPr>
      <w:r>
        <w:t xml:space="preserve">Age-appropriate print/reading materials </w:t>
      </w:r>
    </w:p>
    <w:p w14:paraId="09120F9E" w14:textId="77777777" w:rsidR="003440CC" w:rsidRDefault="003440CC" w:rsidP="00D81812">
      <w:pPr>
        <w:pStyle w:val="ListParagraph"/>
        <w:numPr>
          <w:ilvl w:val="0"/>
          <w:numId w:val="28"/>
        </w:numPr>
        <w:jc w:val="both"/>
      </w:pPr>
      <w:r>
        <w:t>Subscription to a cla</w:t>
      </w:r>
      <w:r w:rsidR="00A1270A">
        <w:t>ssroom/family communication app</w:t>
      </w:r>
      <w:r>
        <w:t xml:space="preserve"> </w:t>
      </w:r>
    </w:p>
    <w:p w14:paraId="14EDD05B" w14:textId="77777777" w:rsidR="003440CC" w:rsidRDefault="003440CC" w:rsidP="00D81812">
      <w:pPr>
        <w:pStyle w:val="ListParagraph"/>
        <w:numPr>
          <w:ilvl w:val="0"/>
          <w:numId w:val="28"/>
        </w:numPr>
        <w:jc w:val="both"/>
      </w:pPr>
      <w:r>
        <w:t>In-classroom tablets</w:t>
      </w:r>
    </w:p>
    <w:p w14:paraId="0F2ED6E4" w14:textId="0814797E" w:rsidR="00EB4EA8" w:rsidRDefault="00EB4EA8" w:rsidP="00C7108A">
      <w:pPr>
        <w:pStyle w:val="ListParagraph"/>
        <w:numPr>
          <w:ilvl w:val="0"/>
          <w:numId w:val="28"/>
        </w:numPr>
        <w:jc w:val="both"/>
      </w:pPr>
      <w:r w:rsidRPr="00EB4EA8">
        <w:t>Computers, printers, printer ink, binders, page protectors, laminating machine, paper cutter, or other equipment needed by adults to support the creation and maintenance of children’s developmental progress notes, portfolios, classroom displays, etc.</w:t>
      </w:r>
    </w:p>
    <w:p w14:paraId="12F6A573" w14:textId="77777777" w:rsidR="00CB6EF8" w:rsidRPr="00050E82" w:rsidRDefault="00CB6EF8" w:rsidP="00D81812">
      <w:pPr>
        <w:pStyle w:val="Default"/>
        <w:ind w:left="1530"/>
        <w:jc w:val="both"/>
        <w:rPr>
          <w:rFonts w:asciiTheme="minorHAnsi" w:hAnsiTheme="minorHAnsi" w:cstheme="minorHAnsi"/>
          <w:sz w:val="22"/>
          <w:szCs w:val="22"/>
        </w:rPr>
      </w:pPr>
      <w:r>
        <w:rPr>
          <w:rFonts w:asciiTheme="minorHAnsi" w:hAnsiTheme="minorHAnsi" w:cstheme="minorHAnsi"/>
          <w:sz w:val="22"/>
          <w:szCs w:val="22"/>
        </w:rPr>
        <w:t>*NOTE: GSQ may cover some of these costs</w:t>
      </w:r>
      <w:r w:rsidR="00867A2F">
        <w:rPr>
          <w:rFonts w:asciiTheme="minorHAnsi" w:hAnsiTheme="minorHAnsi" w:cstheme="minorHAnsi"/>
          <w:sz w:val="22"/>
          <w:szCs w:val="22"/>
        </w:rPr>
        <w:t xml:space="preserve"> as GSQ resources</w:t>
      </w:r>
      <w:r>
        <w:rPr>
          <w:rFonts w:asciiTheme="minorHAnsi" w:hAnsiTheme="minorHAnsi" w:cstheme="minorHAnsi"/>
          <w:sz w:val="22"/>
          <w:szCs w:val="22"/>
        </w:rPr>
        <w:t xml:space="preserve">. Please review the FAQs to see what expenses are covered. </w:t>
      </w:r>
    </w:p>
    <w:p w14:paraId="1B35F53C" w14:textId="77777777" w:rsidR="00FD2818" w:rsidRDefault="00FD2818" w:rsidP="00D81812">
      <w:pPr>
        <w:pStyle w:val="ListParagraph"/>
        <w:ind w:left="1440"/>
        <w:jc w:val="both"/>
      </w:pPr>
    </w:p>
    <w:p w14:paraId="000DCB14" w14:textId="77777777" w:rsidR="00D350D2" w:rsidRPr="00DC4309" w:rsidRDefault="00D350D2" w:rsidP="00D81812">
      <w:pPr>
        <w:pStyle w:val="ListParagraph"/>
        <w:numPr>
          <w:ilvl w:val="0"/>
          <w:numId w:val="2"/>
        </w:numPr>
        <w:spacing w:after="0" w:line="240" w:lineRule="auto"/>
        <w:jc w:val="both"/>
        <w:rPr>
          <w:rFonts w:eastAsia="Times New Roman"/>
          <w:sz w:val="24"/>
          <w:szCs w:val="24"/>
        </w:rPr>
      </w:pPr>
      <w:r w:rsidRPr="00CA5E4D">
        <w:rPr>
          <w:rFonts w:eastAsia="Times New Roman"/>
          <w:b/>
          <w:sz w:val="24"/>
          <w:szCs w:val="24"/>
        </w:rPr>
        <w:t>Accreditation</w:t>
      </w:r>
      <w:r w:rsidRPr="00D9644E">
        <w:rPr>
          <w:rFonts w:eastAsia="Times New Roman"/>
          <w:b/>
          <w:sz w:val="24"/>
          <w:szCs w:val="24"/>
        </w:rPr>
        <w:t>:</w:t>
      </w:r>
      <w:r w:rsidRPr="00DC4309">
        <w:rPr>
          <w:rFonts w:eastAsia="Times New Roman"/>
          <w:sz w:val="24"/>
          <w:szCs w:val="24"/>
        </w:rPr>
        <w:t xml:space="preserve"> Engage in the voluntary pursuit of accreditation.</w:t>
      </w:r>
    </w:p>
    <w:p w14:paraId="2C346E4C" w14:textId="01FB6847" w:rsidR="001C2A54" w:rsidRDefault="00D350D2" w:rsidP="00D81812">
      <w:pPr>
        <w:pStyle w:val="ListParagraph"/>
        <w:numPr>
          <w:ilvl w:val="0"/>
          <w:numId w:val="12"/>
        </w:numPr>
        <w:jc w:val="both"/>
      </w:pPr>
      <w:r>
        <w:t>Fees related to the pursuit</w:t>
      </w:r>
      <w:r w:rsidR="001C2A54">
        <w:t xml:space="preserve"> of</w:t>
      </w:r>
      <w:r w:rsidR="00C7108A">
        <w:t xml:space="preserve"> new or renewal</w:t>
      </w:r>
      <w:r w:rsidR="001C2A54">
        <w:t xml:space="preserve"> </w:t>
      </w:r>
      <w:r w:rsidR="00C7108A">
        <w:t>a</w:t>
      </w:r>
      <w:r w:rsidR="001C2A54">
        <w:t>ccreditation</w:t>
      </w:r>
      <w:r w:rsidR="00C7108A">
        <w:t xml:space="preserve"> by the National Association for the Education of Young Children (NAEYC)</w:t>
      </w:r>
    </w:p>
    <w:p w14:paraId="051627B9" w14:textId="3C5505BB" w:rsidR="00BD3A17" w:rsidRDefault="00BD3A17" w:rsidP="00D81812">
      <w:pPr>
        <w:pStyle w:val="ListParagraph"/>
        <w:numPr>
          <w:ilvl w:val="0"/>
          <w:numId w:val="12"/>
        </w:numPr>
        <w:jc w:val="both"/>
      </w:pPr>
      <w:r>
        <w:t xml:space="preserve">Fees related to the pursuit of </w:t>
      </w:r>
      <w:r w:rsidR="00C7108A">
        <w:t xml:space="preserve">new or renewal accreditation by the </w:t>
      </w:r>
      <w:r>
        <w:t>National Association for Family Child Care</w:t>
      </w:r>
      <w:r w:rsidR="00C7108A">
        <w:t xml:space="preserve"> (NAFCC)</w:t>
      </w:r>
    </w:p>
    <w:p w14:paraId="6CD411CF" w14:textId="77777777" w:rsidR="007704FB" w:rsidRDefault="007704FB" w:rsidP="00D81812">
      <w:pPr>
        <w:pStyle w:val="ListParagraph"/>
        <w:ind w:left="1440"/>
        <w:jc w:val="both"/>
      </w:pPr>
    </w:p>
    <w:p w14:paraId="1EBC3301" w14:textId="77777777" w:rsidR="00634FAE" w:rsidRPr="00BD37F6" w:rsidRDefault="003332BA" w:rsidP="00D81812">
      <w:pPr>
        <w:pStyle w:val="ListParagraph"/>
        <w:numPr>
          <w:ilvl w:val="0"/>
          <w:numId w:val="2"/>
        </w:numPr>
        <w:spacing w:after="0" w:line="240" w:lineRule="auto"/>
        <w:jc w:val="both"/>
        <w:rPr>
          <w:rFonts w:eastAsia="Times New Roman"/>
          <w:sz w:val="24"/>
          <w:szCs w:val="24"/>
        </w:rPr>
      </w:pPr>
      <w:r>
        <w:rPr>
          <w:rFonts w:eastAsia="Times New Roman"/>
          <w:b/>
          <w:sz w:val="24"/>
          <w:szCs w:val="24"/>
        </w:rPr>
        <w:t>Health-</w:t>
      </w:r>
      <w:r w:rsidR="00634FAE" w:rsidRPr="00CA5E4D">
        <w:rPr>
          <w:rFonts w:eastAsia="Times New Roman"/>
          <w:b/>
          <w:sz w:val="24"/>
          <w:szCs w:val="24"/>
        </w:rPr>
        <w:t>related Program Standards</w:t>
      </w:r>
      <w:r w:rsidR="00634FAE" w:rsidRPr="00D9644E">
        <w:rPr>
          <w:rFonts w:eastAsia="Times New Roman"/>
          <w:b/>
          <w:sz w:val="24"/>
          <w:szCs w:val="24"/>
        </w:rPr>
        <w:t>:</w:t>
      </w:r>
      <w:r w:rsidR="00634FAE" w:rsidRPr="00BD37F6">
        <w:rPr>
          <w:rFonts w:eastAsia="Times New Roman"/>
          <w:sz w:val="24"/>
          <w:szCs w:val="24"/>
        </w:rPr>
        <w:t xml:space="preserve"> Support the development or adoption of high-quality program standards related to health, mental health, nutrition, physical activity, and physical development</w:t>
      </w:r>
      <w:r w:rsidR="00BD37F6" w:rsidRPr="00BD37F6">
        <w:rPr>
          <w:rFonts w:eastAsia="Times New Roman"/>
          <w:sz w:val="24"/>
          <w:szCs w:val="24"/>
        </w:rPr>
        <w:t>.</w:t>
      </w:r>
    </w:p>
    <w:p w14:paraId="34FD6A22" w14:textId="77777777" w:rsidR="00E670C4" w:rsidRDefault="00E670C4" w:rsidP="00D81812">
      <w:pPr>
        <w:pStyle w:val="ListParagraph"/>
        <w:numPr>
          <w:ilvl w:val="0"/>
          <w:numId w:val="13"/>
        </w:numPr>
        <w:jc w:val="both"/>
      </w:pPr>
      <w:r>
        <w:t xml:space="preserve">Supplement/increase food budget </w:t>
      </w:r>
      <w:proofErr w:type="gramStart"/>
      <w:r>
        <w:t>in order to</w:t>
      </w:r>
      <w:proofErr w:type="gramEnd"/>
      <w:r>
        <w:t xml:space="preserve"> engage in cooking experiences with children and to improve snack menus (this could be food, ingredients, or needed equipment such as electric griddle, blender, sets of measuring cups, mixing bowls, serving dishes, etc.)</w:t>
      </w:r>
    </w:p>
    <w:p w14:paraId="78DD59BD" w14:textId="77777777" w:rsidR="003332BA" w:rsidRDefault="003332BA" w:rsidP="00D81812">
      <w:pPr>
        <w:pStyle w:val="ListParagraph"/>
        <w:numPr>
          <w:ilvl w:val="0"/>
          <w:numId w:val="13"/>
        </w:numPr>
        <w:jc w:val="both"/>
      </w:pPr>
      <w:r>
        <w:t>Pyramid Model implementation costs</w:t>
      </w:r>
    </w:p>
    <w:p w14:paraId="5EC89B20" w14:textId="77777777" w:rsidR="003332BA" w:rsidRDefault="003332BA" w:rsidP="00D81812">
      <w:pPr>
        <w:pStyle w:val="ListParagraph"/>
        <w:numPr>
          <w:ilvl w:val="0"/>
          <w:numId w:val="13"/>
        </w:numPr>
        <w:jc w:val="both"/>
      </w:pPr>
      <w:r>
        <w:t xml:space="preserve">Access to mental health </w:t>
      </w:r>
      <w:proofErr w:type="gramStart"/>
      <w:r>
        <w:t>supports</w:t>
      </w:r>
      <w:proofErr w:type="gramEnd"/>
      <w:r>
        <w:t xml:space="preserve"> for staff, children and families</w:t>
      </w:r>
    </w:p>
    <w:p w14:paraId="50F3F104" w14:textId="77777777" w:rsidR="00E20A98" w:rsidRDefault="003332BA" w:rsidP="00D81812">
      <w:pPr>
        <w:pStyle w:val="ListParagraph"/>
        <w:numPr>
          <w:ilvl w:val="0"/>
          <w:numId w:val="13"/>
        </w:numPr>
        <w:jc w:val="both"/>
      </w:pPr>
      <w:r>
        <w:t xml:space="preserve">Consultation/coaching/collaboration with a nutritionist or nutrition program </w:t>
      </w:r>
      <w:r w:rsidR="002A08E1">
        <w:t xml:space="preserve">to design healthy menus, </w:t>
      </w:r>
      <w:r>
        <w:t>plan healthy snacks</w:t>
      </w:r>
      <w:r w:rsidR="002A08E1">
        <w:t xml:space="preserve"> and/or assist staff to support the individual needs of children relative to nutrition and eating concerns</w:t>
      </w:r>
      <w:r w:rsidR="00BE6E0E">
        <w:t xml:space="preserve"> (e.g., in</w:t>
      </w:r>
      <w:r w:rsidR="00E20A98">
        <w:t>-</w:t>
      </w:r>
      <w:r w:rsidR="00BE6E0E">
        <w:t>services from WIC; purchase FIT WI</w:t>
      </w:r>
      <w:r w:rsidR="00E20A98">
        <w:t>C books and kits for families)</w:t>
      </w:r>
    </w:p>
    <w:p w14:paraId="397210DA" w14:textId="77777777" w:rsidR="00E20A98" w:rsidRDefault="00BE6E0E" w:rsidP="00D81812">
      <w:pPr>
        <w:pStyle w:val="ListParagraph"/>
        <w:numPr>
          <w:ilvl w:val="0"/>
          <w:numId w:val="13"/>
        </w:numPr>
        <w:jc w:val="both"/>
      </w:pPr>
      <w:r>
        <w:t xml:space="preserve">Implement a breastfeeding </w:t>
      </w:r>
      <w:r w:rsidR="00E20A98">
        <w:t>feeding healthy</w:t>
      </w:r>
      <w:r>
        <w:t xml:space="preserve"> child care environment</w:t>
      </w:r>
      <w:r w:rsidR="00E20A98">
        <w:t xml:space="preserve"> using the WIC toolkit (</w:t>
      </w:r>
      <w:hyperlink r:id="rId34" w:history="1">
        <w:r w:rsidR="00E20A98" w:rsidRPr="00BB1992">
          <w:rPr>
            <w:rStyle w:val="Hyperlink"/>
          </w:rPr>
          <w:t>http://www.nhbreastfeedingtaskforce.org/childcare.php</w:t>
        </w:r>
      </w:hyperlink>
      <w:r w:rsidR="00E20A98">
        <w:t>)</w:t>
      </w:r>
    </w:p>
    <w:p w14:paraId="67FD5256" w14:textId="77777777" w:rsidR="00F2072E" w:rsidRDefault="00F2072E" w:rsidP="00D81812">
      <w:pPr>
        <w:pStyle w:val="ListParagraph"/>
        <w:numPr>
          <w:ilvl w:val="0"/>
          <w:numId w:val="13"/>
        </w:numPr>
        <w:jc w:val="both"/>
      </w:pPr>
      <w:r>
        <w:t xml:space="preserve">Participation in </w:t>
      </w:r>
      <w:r w:rsidR="000F6310">
        <w:t>the Child and Adult Care Food Program (</w:t>
      </w:r>
      <w:r>
        <w:t>CACFP</w:t>
      </w:r>
      <w:r w:rsidR="000F6310">
        <w:t>)</w:t>
      </w:r>
      <w:r w:rsidR="003C7FD8">
        <w:t xml:space="preserve"> -</w:t>
      </w:r>
      <w:r>
        <w:t xml:space="preserve"> </w:t>
      </w:r>
      <w:r w:rsidR="000D6E67">
        <w:t xml:space="preserve">to support the costs associated with record keeping requirements and potentially, additional food costs due to program participation </w:t>
      </w:r>
    </w:p>
    <w:p w14:paraId="7C4C9098" w14:textId="77777777" w:rsidR="00CA5E4D" w:rsidRDefault="00CA5E4D" w:rsidP="00D81812">
      <w:pPr>
        <w:pStyle w:val="ListParagraph"/>
        <w:ind w:left="1440"/>
        <w:jc w:val="both"/>
      </w:pPr>
    </w:p>
    <w:p w14:paraId="205411E1" w14:textId="7F2390FE" w:rsidR="001E2C47" w:rsidRPr="00CA5E4D" w:rsidRDefault="001E2C47" w:rsidP="00D81812">
      <w:pPr>
        <w:pStyle w:val="ListParagraph"/>
        <w:numPr>
          <w:ilvl w:val="0"/>
          <w:numId w:val="2"/>
        </w:numPr>
        <w:jc w:val="both"/>
        <w:rPr>
          <w:b/>
          <w:sz w:val="24"/>
          <w:szCs w:val="24"/>
        </w:rPr>
      </w:pPr>
      <w:r w:rsidRPr="00CA5E4D">
        <w:rPr>
          <w:b/>
          <w:sz w:val="24"/>
          <w:szCs w:val="24"/>
        </w:rPr>
        <w:t>Mental Health and Wellness for Children, Families</w:t>
      </w:r>
      <w:r w:rsidR="005466BD">
        <w:rPr>
          <w:b/>
          <w:sz w:val="24"/>
          <w:szCs w:val="24"/>
        </w:rPr>
        <w:t xml:space="preserve"> and Staff</w:t>
      </w:r>
      <w:r w:rsidR="00624E75">
        <w:rPr>
          <w:b/>
          <w:sz w:val="24"/>
          <w:szCs w:val="24"/>
        </w:rPr>
        <w:t xml:space="preserve">: </w:t>
      </w:r>
      <w:r w:rsidR="00624E75">
        <w:rPr>
          <w:sz w:val="24"/>
          <w:szCs w:val="24"/>
        </w:rPr>
        <w:t xml:space="preserve">Costs </w:t>
      </w:r>
      <w:r w:rsidR="00B70C84">
        <w:rPr>
          <w:sz w:val="24"/>
          <w:szCs w:val="24"/>
        </w:rPr>
        <w:t>for direct</w:t>
      </w:r>
      <w:r w:rsidR="00624E75">
        <w:rPr>
          <w:sz w:val="24"/>
          <w:szCs w:val="24"/>
        </w:rPr>
        <w:t xml:space="preserve"> support </w:t>
      </w:r>
      <w:r w:rsidR="00B70C84">
        <w:rPr>
          <w:sz w:val="24"/>
          <w:szCs w:val="24"/>
        </w:rPr>
        <w:t>of child, family</w:t>
      </w:r>
      <w:r w:rsidR="00C7108A">
        <w:rPr>
          <w:sz w:val="24"/>
          <w:szCs w:val="24"/>
        </w:rPr>
        <w:t>,</w:t>
      </w:r>
      <w:r w:rsidR="00B70C84">
        <w:rPr>
          <w:sz w:val="24"/>
          <w:szCs w:val="24"/>
        </w:rPr>
        <w:t xml:space="preserve"> and staff </w:t>
      </w:r>
      <w:r w:rsidR="00624E75">
        <w:rPr>
          <w:sz w:val="24"/>
          <w:szCs w:val="24"/>
        </w:rPr>
        <w:t>well-being.</w:t>
      </w:r>
    </w:p>
    <w:p w14:paraId="543EA58D" w14:textId="77777777" w:rsidR="001E2C47" w:rsidRPr="006702F4" w:rsidRDefault="001E2C47" w:rsidP="00D81812">
      <w:pPr>
        <w:pStyle w:val="ListParagraph"/>
        <w:numPr>
          <w:ilvl w:val="0"/>
          <w:numId w:val="13"/>
        </w:numPr>
        <w:jc w:val="both"/>
        <w:rPr>
          <w:b/>
        </w:rPr>
      </w:pPr>
      <w:r>
        <w:lastRenderedPageBreak/>
        <w:t>Employee Assistance Program</w:t>
      </w:r>
      <w:r w:rsidR="00624E75">
        <w:t>s</w:t>
      </w:r>
      <w:r>
        <w:t xml:space="preserve"> (EAP)</w:t>
      </w:r>
    </w:p>
    <w:p w14:paraId="0261F0A3" w14:textId="77777777" w:rsidR="006702F4" w:rsidRPr="006702F4" w:rsidRDefault="006702F4" w:rsidP="00D81812">
      <w:pPr>
        <w:pStyle w:val="ListParagraph"/>
        <w:numPr>
          <w:ilvl w:val="0"/>
          <w:numId w:val="13"/>
        </w:numPr>
        <w:jc w:val="both"/>
        <w:rPr>
          <w:b/>
        </w:rPr>
      </w:pPr>
      <w:r>
        <w:t>Staff time to collaborate with Family Resource Centers and Community Mental Health Programs</w:t>
      </w:r>
    </w:p>
    <w:p w14:paraId="02594B99" w14:textId="127E57A3" w:rsidR="00BD37F6" w:rsidRPr="00E20A98" w:rsidRDefault="006702F4" w:rsidP="00D81812">
      <w:pPr>
        <w:pStyle w:val="ListParagraph"/>
        <w:numPr>
          <w:ilvl w:val="0"/>
          <w:numId w:val="13"/>
        </w:numPr>
        <w:jc w:val="both"/>
        <w:rPr>
          <w:b/>
        </w:rPr>
      </w:pPr>
      <w:r>
        <w:t>Engage mental health professionals to support children, family</w:t>
      </w:r>
      <w:r w:rsidR="00C7108A">
        <w:t>,</w:t>
      </w:r>
      <w:r>
        <w:t xml:space="preserve"> and staff</w:t>
      </w:r>
    </w:p>
    <w:p w14:paraId="36B5F0C5" w14:textId="1B8958E2" w:rsidR="006702F4" w:rsidRPr="00624E75" w:rsidRDefault="00254F4C" w:rsidP="00D81812">
      <w:pPr>
        <w:pStyle w:val="ListParagraph"/>
        <w:numPr>
          <w:ilvl w:val="0"/>
          <w:numId w:val="13"/>
        </w:numPr>
        <w:jc w:val="both"/>
        <w:rPr>
          <w:b/>
        </w:rPr>
      </w:pPr>
      <w:r>
        <w:t xml:space="preserve">Implement </w:t>
      </w:r>
      <w:r w:rsidR="00E20A98">
        <w:t xml:space="preserve">a staff wellness </w:t>
      </w:r>
      <w:r>
        <w:t>ef</w:t>
      </w:r>
      <w:r w:rsidR="00C752AA">
        <w:t xml:space="preserve">fort in your program, such as </w:t>
      </w:r>
      <w:r>
        <w:t xml:space="preserve">bringing in a wellness coach or participating in a program </w:t>
      </w:r>
      <w:r w:rsidR="00C7108A">
        <w:t xml:space="preserve">such as </w:t>
      </w:r>
      <w:hyperlink r:id="rId35" w:history="1">
        <w:r w:rsidR="00E20A98" w:rsidRPr="00C7108A">
          <w:rPr>
            <w:rStyle w:val="Hyperlink"/>
          </w:rPr>
          <w:t>Be Well, Care Well</w:t>
        </w:r>
      </w:hyperlink>
      <w:r w:rsidR="00C7108A">
        <w:t xml:space="preserve"> </w:t>
      </w:r>
      <w:r w:rsidR="004221FE">
        <w:t>or a similar program</w:t>
      </w:r>
    </w:p>
    <w:p w14:paraId="7CE28B47" w14:textId="77777777" w:rsidR="00624E75" w:rsidRPr="00E20A98" w:rsidRDefault="00624E75" w:rsidP="00D81812">
      <w:pPr>
        <w:pStyle w:val="ListParagraph"/>
        <w:numPr>
          <w:ilvl w:val="0"/>
          <w:numId w:val="13"/>
        </w:numPr>
        <w:jc w:val="both"/>
        <w:rPr>
          <w:b/>
        </w:rPr>
      </w:pPr>
      <w:r>
        <w:t>Paid days for staff to engage in community-wide volunteer work</w:t>
      </w:r>
    </w:p>
    <w:p w14:paraId="1A061390" w14:textId="77777777" w:rsidR="00E20A98" w:rsidRPr="00E20A98" w:rsidRDefault="00E20A98" w:rsidP="00D81812">
      <w:pPr>
        <w:pStyle w:val="ListParagraph"/>
        <w:ind w:left="1440"/>
        <w:jc w:val="both"/>
        <w:rPr>
          <w:b/>
        </w:rPr>
      </w:pPr>
    </w:p>
    <w:p w14:paraId="76293D06" w14:textId="77777777" w:rsidR="001E2C47" w:rsidRPr="00BD37F6" w:rsidRDefault="001E2C47" w:rsidP="00D81812">
      <w:pPr>
        <w:pStyle w:val="ListParagraph"/>
        <w:numPr>
          <w:ilvl w:val="0"/>
          <w:numId w:val="2"/>
        </w:numPr>
        <w:jc w:val="both"/>
        <w:rPr>
          <w:b/>
          <w:sz w:val="24"/>
          <w:szCs w:val="24"/>
        </w:rPr>
      </w:pPr>
      <w:r w:rsidRPr="00CA5E4D">
        <w:rPr>
          <w:b/>
          <w:sz w:val="24"/>
          <w:szCs w:val="24"/>
        </w:rPr>
        <w:t>Professional Development and Su</w:t>
      </w:r>
      <w:r w:rsidR="00240FAC" w:rsidRPr="00CA5E4D">
        <w:rPr>
          <w:b/>
          <w:sz w:val="24"/>
          <w:szCs w:val="24"/>
        </w:rPr>
        <w:t>p</w:t>
      </w:r>
      <w:r w:rsidRPr="00CA5E4D">
        <w:rPr>
          <w:b/>
          <w:sz w:val="24"/>
          <w:szCs w:val="24"/>
        </w:rPr>
        <w:t>port</w:t>
      </w:r>
      <w:r w:rsidR="00240FAC" w:rsidRPr="00D9644E">
        <w:rPr>
          <w:b/>
          <w:sz w:val="24"/>
          <w:szCs w:val="24"/>
        </w:rPr>
        <w:t>:</w:t>
      </w:r>
      <w:r w:rsidR="00240FAC" w:rsidRPr="00BD37F6">
        <w:rPr>
          <w:sz w:val="24"/>
          <w:szCs w:val="24"/>
        </w:rPr>
        <w:t xml:space="preserve"> </w:t>
      </w:r>
      <w:r w:rsidR="00240FAC" w:rsidRPr="00BD37F6">
        <w:rPr>
          <w:rFonts w:eastAsia="Times New Roman"/>
          <w:sz w:val="24"/>
          <w:szCs w:val="24"/>
        </w:rPr>
        <w:t>Support the training and professional development of program staff</w:t>
      </w:r>
      <w:r w:rsidR="00BD37F6" w:rsidRPr="00BD37F6">
        <w:rPr>
          <w:rFonts w:eastAsia="Times New Roman"/>
          <w:sz w:val="24"/>
          <w:szCs w:val="24"/>
        </w:rPr>
        <w:t>.</w:t>
      </w:r>
    </w:p>
    <w:p w14:paraId="2716F47C" w14:textId="77777777" w:rsidR="00240FAC" w:rsidRPr="006B37F4" w:rsidRDefault="00240FAC" w:rsidP="00D81812">
      <w:pPr>
        <w:pStyle w:val="ListParagraph"/>
        <w:numPr>
          <w:ilvl w:val="0"/>
          <w:numId w:val="15"/>
        </w:numPr>
        <w:jc w:val="both"/>
        <w:rPr>
          <w:b/>
        </w:rPr>
      </w:pPr>
      <w:r>
        <w:t>Payme</w:t>
      </w:r>
      <w:r w:rsidR="000D6E67">
        <w:t xml:space="preserve">nt for staff to maintain NH Early Childhood and Afterschool </w:t>
      </w:r>
      <w:r>
        <w:t>Credentials</w:t>
      </w:r>
    </w:p>
    <w:p w14:paraId="36AE02B4" w14:textId="77777777" w:rsidR="006B37F4" w:rsidRPr="006B37F4" w:rsidRDefault="006B37F4" w:rsidP="00D81812">
      <w:pPr>
        <w:pStyle w:val="ListParagraph"/>
        <w:numPr>
          <w:ilvl w:val="0"/>
          <w:numId w:val="15"/>
        </w:numPr>
        <w:jc w:val="both"/>
        <w:rPr>
          <w:b/>
        </w:rPr>
      </w:pPr>
      <w:r>
        <w:t>Payment for professional development specialists to provide coaching, training, TA and/or support to the program</w:t>
      </w:r>
      <w:r w:rsidR="00A123AE">
        <w:t xml:space="preserve"> on any aspect of program quality (e.g., business practices, family engagement, supporting children with special needs, program environment, etc.)</w:t>
      </w:r>
      <w:r>
        <w:t>.</w:t>
      </w:r>
    </w:p>
    <w:p w14:paraId="4CAA7C12" w14:textId="77777777" w:rsidR="006B37F4" w:rsidRPr="00240FAC" w:rsidRDefault="006B37F4" w:rsidP="00D81812">
      <w:pPr>
        <w:pStyle w:val="ListParagraph"/>
        <w:numPr>
          <w:ilvl w:val="0"/>
          <w:numId w:val="15"/>
        </w:numPr>
        <w:jc w:val="both"/>
        <w:rPr>
          <w:b/>
        </w:rPr>
      </w:pPr>
      <w:r>
        <w:t xml:space="preserve">Costs of staff, volunteer and/or </w:t>
      </w:r>
      <w:r w:rsidR="003E3330">
        <w:t>intern</w:t>
      </w:r>
      <w:r>
        <w:t xml:space="preserve"> participation (in-person or virtual) </w:t>
      </w:r>
      <w:r w:rsidR="008B52EC">
        <w:t>in</w:t>
      </w:r>
      <w:r w:rsidR="006702F4">
        <w:t xml:space="preserve"> </w:t>
      </w:r>
      <w:r>
        <w:t>training or conferences on GSQ-related topics, including, but not limited to, the following:</w:t>
      </w:r>
    </w:p>
    <w:p w14:paraId="43669FB9" w14:textId="77777777" w:rsidR="00240FAC" w:rsidRDefault="00240FAC" w:rsidP="00D81812">
      <w:pPr>
        <w:pStyle w:val="ListParagraph"/>
        <w:numPr>
          <w:ilvl w:val="1"/>
          <w:numId w:val="15"/>
        </w:numPr>
        <w:jc w:val="both"/>
      </w:pPr>
      <w:r w:rsidRPr="00584BC1">
        <w:t xml:space="preserve">Health and Safety Practices </w:t>
      </w:r>
    </w:p>
    <w:p w14:paraId="530A463C" w14:textId="77777777" w:rsidR="00BB3065" w:rsidRPr="00584BC1" w:rsidRDefault="00BB3065" w:rsidP="00D81812">
      <w:pPr>
        <w:pStyle w:val="ListParagraph"/>
        <w:numPr>
          <w:ilvl w:val="1"/>
          <w:numId w:val="15"/>
        </w:numPr>
        <w:jc w:val="both"/>
      </w:pPr>
      <w:r>
        <w:t>Environmental Health</w:t>
      </w:r>
    </w:p>
    <w:p w14:paraId="4C355752" w14:textId="77777777" w:rsidR="00240FAC" w:rsidRDefault="00240FAC" w:rsidP="00D81812">
      <w:pPr>
        <w:pStyle w:val="ListParagraph"/>
        <w:numPr>
          <w:ilvl w:val="1"/>
          <w:numId w:val="15"/>
        </w:numPr>
        <w:jc w:val="both"/>
      </w:pPr>
      <w:r w:rsidRPr="00584BC1">
        <w:t>Child and Adolescent Development and Developmentally Appropriate Practices</w:t>
      </w:r>
    </w:p>
    <w:p w14:paraId="3563B15E" w14:textId="77777777" w:rsidR="00240FAC" w:rsidRPr="00584BC1" w:rsidRDefault="00240FAC" w:rsidP="00D81812">
      <w:pPr>
        <w:pStyle w:val="ListParagraph"/>
        <w:numPr>
          <w:ilvl w:val="1"/>
          <w:numId w:val="15"/>
        </w:numPr>
        <w:jc w:val="both"/>
      </w:pPr>
      <w:r>
        <w:t>Infant and Child Mental Health</w:t>
      </w:r>
    </w:p>
    <w:p w14:paraId="4C982F0D" w14:textId="77777777" w:rsidR="00240FAC" w:rsidRDefault="00240FAC" w:rsidP="00D81812">
      <w:pPr>
        <w:pStyle w:val="ListParagraph"/>
        <w:numPr>
          <w:ilvl w:val="1"/>
          <w:numId w:val="15"/>
        </w:numPr>
        <w:jc w:val="both"/>
      </w:pPr>
      <w:r w:rsidRPr="00584BC1">
        <w:t>Theory and methodologies</w:t>
      </w:r>
    </w:p>
    <w:p w14:paraId="0551DFA4" w14:textId="77777777" w:rsidR="00240FAC" w:rsidRDefault="00240FAC" w:rsidP="00D81812">
      <w:pPr>
        <w:pStyle w:val="ListParagraph"/>
        <w:numPr>
          <w:ilvl w:val="1"/>
          <w:numId w:val="15"/>
        </w:numPr>
        <w:jc w:val="both"/>
      </w:pPr>
      <w:r w:rsidRPr="00584BC1">
        <w:t>Adult Learning Theory (for Admin</w:t>
      </w:r>
      <w:r>
        <w:t>istrators</w:t>
      </w:r>
      <w:r w:rsidRPr="00584BC1">
        <w:t>, Lead Teachers, and Staff who are training others)</w:t>
      </w:r>
    </w:p>
    <w:p w14:paraId="30FD48DB" w14:textId="77777777" w:rsidR="00240FAC" w:rsidRDefault="00240FAC" w:rsidP="00D81812">
      <w:pPr>
        <w:pStyle w:val="ListParagraph"/>
        <w:numPr>
          <w:ilvl w:val="1"/>
          <w:numId w:val="15"/>
        </w:numPr>
        <w:jc w:val="both"/>
      </w:pPr>
      <w:r w:rsidRPr="00584BC1">
        <w:t>Communication</w:t>
      </w:r>
    </w:p>
    <w:p w14:paraId="7FE0CED3" w14:textId="77777777" w:rsidR="00240FAC" w:rsidRDefault="00240FAC" w:rsidP="00D81812">
      <w:pPr>
        <w:pStyle w:val="ListParagraph"/>
        <w:numPr>
          <w:ilvl w:val="1"/>
          <w:numId w:val="15"/>
        </w:numPr>
        <w:jc w:val="both"/>
      </w:pPr>
      <w:r w:rsidRPr="00584BC1">
        <w:t>Emotional Intelligence</w:t>
      </w:r>
    </w:p>
    <w:p w14:paraId="6E6B699D" w14:textId="77777777" w:rsidR="00240FAC" w:rsidRDefault="00240FAC" w:rsidP="00D81812">
      <w:pPr>
        <w:pStyle w:val="ListParagraph"/>
        <w:numPr>
          <w:ilvl w:val="1"/>
          <w:numId w:val="15"/>
        </w:numPr>
        <w:jc w:val="both"/>
      </w:pPr>
      <w:r w:rsidRPr="00584BC1">
        <w:t>Pyramid Model</w:t>
      </w:r>
    </w:p>
    <w:p w14:paraId="29BF9AB5" w14:textId="77777777" w:rsidR="00240FAC" w:rsidRDefault="00240FAC" w:rsidP="00D81812">
      <w:pPr>
        <w:pStyle w:val="ListParagraph"/>
        <w:numPr>
          <w:ilvl w:val="1"/>
          <w:numId w:val="15"/>
        </w:numPr>
        <w:jc w:val="both"/>
      </w:pPr>
      <w:r w:rsidRPr="00584BC1">
        <w:t>Curriculum Development</w:t>
      </w:r>
    </w:p>
    <w:p w14:paraId="369ED02C" w14:textId="77777777" w:rsidR="00240FAC" w:rsidRDefault="00240FAC" w:rsidP="00D81812">
      <w:pPr>
        <w:pStyle w:val="ListParagraph"/>
        <w:numPr>
          <w:ilvl w:val="1"/>
          <w:numId w:val="15"/>
        </w:numPr>
        <w:jc w:val="both"/>
      </w:pPr>
      <w:r>
        <w:t>Screening Tools and Environment Rating Scale Tools</w:t>
      </w:r>
    </w:p>
    <w:p w14:paraId="05A4E73A" w14:textId="77777777" w:rsidR="00240FAC" w:rsidRDefault="00240FAC" w:rsidP="00D81812">
      <w:pPr>
        <w:pStyle w:val="ListParagraph"/>
        <w:numPr>
          <w:ilvl w:val="1"/>
          <w:numId w:val="15"/>
        </w:numPr>
        <w:jc w:val="both"/>
      </w:pPr>
      <w:r>
        <w:t>Staff Wellness</w:t>
      </w:r>
    </w:p>
    <w:p w14:paraId="22475B3D" w14:textId="77777777" w:rsidR="008F0F8C" w:rsidRDefault="008F0F8C" w:rsidP="00D81812">
      <w:pPr>
        <w:pStyle w:val="ListParagraph"/>
        <w:numPr>
          <w:ilvl w:val="0"/>
          <w:numId w:val="15"/>
        </w:numPr>
        <w:jc w:val="both"/>
      </w:pPr>
      <w:r>
        <w:t xml:space="preserve">Program and staff fees for membership in professional organizations, such as: </w:t>
      </w:r>
    </w:p>
    <w:p w14:paraId="2683EB5C" w14:textId="40AC4453" w:rsidR="008F0F8C" w:rsidRDefault="00486AD6" w:rsidP="00D81812">
      <w:pPr>
        <w:pStyle w:val="ListParagraph"/>
        <w:numPr>
          <w:ilvl w:val="1"/>
          <w:numId w:val="15"/>
        </w:numPr>
        <w:jc w:val="both"/>
      </w:pPr>
      <w:hyperlink r:id="rId36" w:history="1">
        <w:r w:rsidRPr="00C7108A">
          <w:rPr>
            <w:rStyle w:val="Hyperlink"/>
          </w:rPr>
          <w:t>National Association for the Education of Young Children</w:t>
        </w:r>
      </w:hyperlink>
      <w:r>
        <w:t xml:space="preserve"> </w:t>
      </w:r>
    </w:p>
    <w:p w14:paraId="2DE8E4BE" w14:textId="7AE685F1" w:rsidR="00D350D2" w:rsidRDefault="008F0F8C" w:rsidP="00D81812">
      <w:pPr>
        <w:pStyle w:val="ListParagraph"/>
        <w:numPr>
          <w:ilvl w:val="1"/>
          <w:numId w:val="15"/>
        </w:numPr>
        <w:jc w:val="both"/>
      </w:pPr>
      <w:hyperlink r:id="rId37" w:history="1">
        <w:r w:rsidRPr="00C7108A">
          <w:rPr>
            <w:rStyle w:val="Hyperlink"/>
          </w:rPr>
          <w:t>National Afterschool Association</w:t>
        </w:r>
      </w:hyperlink>
    </w:p>
    <w:p w14:paraId="5A9C08F7" w14:textId="77777777" w:rsidR="004D4BBC" w:rsidRPr="00D350D2" w:rsidRDefault="004D4BBC" w:rsidP="00D81812">
      <w:pPr>
        <w:pStyle w:val="ListParagraph"/>
        <w:ind w:left="2160"/>
        <w:jc w:val="both"/>
      </w:pPr>
    </w:p>
    <w:p w14:paraId="2F10D18F" w14:textId="77777777" w:rsidR="00D350D2" w:rsidRDefault="00D350D2" w:rsidP="00D81812">
      <w:pPr>
        <w:pStyle w:val="ListParagraph"/>
        <w:numPr>
          <w:ilvl w:val="0"/>
          <w:numId w:val="2"/>
        </w:numPr>
        <w:jc w:val="both"/>
        <w:rPr>
          <w:sz w:val="24"/>
          <w:szCs w:val="24"/>
        </w:rPr>
      </w:pPr>
      <w:r w:rsidRPr="00781BC5">
        <w:rPr>
          <w:rFonts w:eastAsia="Times New Roman"/>
          <w:b/>
          <w:sz w:val="24"/>
          <w:szCs w:val="24"/>
        </w:rPr>
        <w:t xml:space="preserve">Use </w:t>
      </w:r>
      <w:r>
        <w:rPr>
          <w:rFonts w:eastAsia="Times New Roman"/>
          <w:b/>
          <w:sz w:val="24"/>
          <w:szCs w:val="24"/>
        </w:rPr>
        <w:t>of O</w:t>
      </w:r>
      <w:r w:rsidRPr="00781BC5">
        <w:rPr>
          <w:rFonts w:eastAsia="Times New Roman"/>
          <w:b/>
          <w:sz w:val="24"/>
          <w:szCs w:val="24"/>
        </w:rPr>
        <w:t>utcome Measures for Program</w:t>
      </w:r>
      <w:r w:rsidR="009C0DF6">
        <w:rPr>
          <w:rFonts w:eastAsia="Times New Roman"/>
          <w:b/>
          <w:sz w:val="24"/>
          <w:szCs w:val="24"/>
        </w:rPr>
        <w:t xml:space="preserve"> Quality</w:t>
      </w:r>
      <w:r w:rsidRPr="00781BC5">
        <w:rPr>
          <w:rFonts w:eastAsia="Times New Roman"/>
          <w:b/>
          <w:sz w:val="24"/>
          <w:szCs w:val="24"/>
        </w:rPr>
        <w:t xml:space="preserve"> Improvement</w:t>
      </w:r>
      <w:r w:rsidRPr="00D9644E">
        <w:rPr>
          <w:rFonts w:eastAsia="Times New Roman"/>
          <w:b/>
          <w:sz w:val="24"/>
          <w:szCs w:val="24"/>
        </w:rPr>
        <w:t>:</w:t>
      </w:r>
      <w:r w:rsidRPr="003332BA">
        <w:rPr>
          <w:rFonts w:eastAsia="Times New Roman"/>
          <w:sz w:val="24"/>
          <w:szCs w:val="24"/>
        </w:rPr>
        <w:t xml:space="preserve"> Carry out other activities to improve the quality of child care/Head Start services supported by </w:t>
      </w:r>
      <w:r>
        <w:rPr>
          <w:rFonts w:eastAsia="Times New Roman"/>
          <w:sz w:val="24"/>
          <w:szCs w:val="24"/>
        </w:rPr>
        <w:t xml:space="preserve">data and </w:t>
      </w:r>
      <w:r w:rsidRPr="003332BA">
        <w:rPr>
          <w:rFonts w:eastAsia="Times New Roman"/>
          <w:sz w:val="24"/>
          <w:szCs w:val="24"/>
        </w:rPr>
        <w:t xml:space="preserve">outcome measures that </w:t>
      </w:r>
      <w:r>
        <w:rPr>
          <w:rFonts w:eastAsia="Times New Roman"/>
          <w:sz w:val="24"/>
          <w:szCs w:val="24"/>
        </w:rPr>
        <w:t>enhance</w:t>
      </w:r>
      <w:r w:rsidRPr="003332BA">
        <w:rPr>
          <w:rFonts w:eastAsia="Times New Roman"/>
          <w:sz w:val="24"/>
          <w:szCs w:val="24"/>
        </w:rPr>
        <w:t xml:space="preserve"> provider preparedness, child safety, child w</w:t>
      </w:r>
      <w:r>
        <w:rPr>
          <w:rFonts w:eastAsia="Times New Roman"/>
          <w:sz w:val="24"/>
          <w:szCs w:val="24"/>
        </w:rPr>
        <w:t>ell-being, family engagement, kindergarten entry, transitions from one program to another, and other areas.</w:t>
      </w:r>
      <w:r w:rsidRPr="00CD0F2C">
        <w:rPr>
          <w:sz w:val="24"/>
          <w:szCs w:val="24"/>
        </w:rPr>
        <w:t xml:space="preserve"> </w:t>
      </w:r>
    </w:p>
    <w:p w14:paraId="33442F05" w14:textId="77777777" w:rsidR="00D350D2" w:rsidRDefault="00D350D2" w:rsidP="00D81812">
      <w:pPr>
        <w:pStyle w:val="ListParagraph"/>
        <w:numPr>
          <w:ilvl w:val="0"/>
          <w:numId w:val="23"/>
        </w:numPr>
        <w:jc w:val="both"/>
      </w:pPr>
      <w:r>
        <w:t>Specialists* (coaches, consultants, mentors, etc.) to help identify outcome measures for your program and share information on how to use them for program improvement</w:t>
      </w:r>
    </w:p>
    <w:p w14:paraId="59CCA503" w14:textId="21549070" w:rsidR="00D350D2" w:rsidRPr="00DC4309" w:rsidRDefault="00D350D2" w:rsidP="00D81812">
      <w:pPr>
        <w:pStyle w:val="ListParagraph"/>
        <w:numPr>
          <w:ilvl w:val="0"/>
          <w:numId w:val="23"/>
        </w:numPr>
        <w:jc w:val="both"/>
      </w:pPr>
      <w:r>
        <w:t xml:space="preserve">Staff </w:t>
      </w:r>
      <w:r w:rsidR="00F413F6">
        <w:t>stipend</w:t>
      </w:r>
      <w:r>
        <w:t xml:space="preserve"> to</w:t>
      </w:r>
      <w:r w:rsidR="0010660A">
        <w:t xml:space="preserve"> i</w:t>
      </w:r>
      <w:r>
        <w:t xml:space="preserve">ncorporate program improvement outcomes in reports on program quality and effectiveness </w:t>
      </w:r>
    </w:p>
    <w:p w14:paraId="1AE347E6" w14:textId="4DF2198B" w:rsidR="00F413F6" w:rsidRPr="00050E82" w:rsidRDefault="00F413F6" w:rsidP="00D81812">
      <w:pPr>
        <w:pStyle w:val="Default"/>
        <w:ind w:left="1080"/>
        <w:jc w:val="both"/>
        <w:rPr>
          <w:rFonts w:asciiTheme="minorHAnsi" w:hAnsiTheme="minorHAnsi" w:cstheme="minorHAnsi"/>
          <w:sz w:val="22"/>
          <w:szCs w:val="22"/>
        </w:rPr>
      </w:pPr>
      <w:r>
        <w:rPr>
          <w:rFonts w:asciiTheme="minorHAnsi" w:hAnsiTheme="minorHAnsi" w:cstheme="minorHAnsi"/>
          <w:sz w:val="22"/>
          <w:szCs w:val="22"/>
        </w:rPr>
        <w:t xml:space="preserve">*NOTE: </w:t>
      </w:r>
      <w:r w:rsidR="00C7108A">
        <w:rPr>
          <w:rFonts w:asciiTheme="minorHAnsi" w:hAnsiTheme="minorHAnsi" w:cstheme="minorHAnsi"/>
          <w:sz w:val="22"/>
          <w:szCs w:val="22"/>
        </w:rPr>
        <w:t xml:space="preserve">Dependent upon your awarded Step and pathway, </w:t>
      </w:r>
      <w:r w:rsidR="00127896">
        <w:rPr>
          <w:rFonts w:asciiTheme="minorHAnsi" w:hAnsiTheme="minorHAnsi" w:cstheme="minorHAnsi"/>
          <w:sz w:val="22"/>
          <w:szCs w:val="22"/>
        </w:rPr>
        <w:t xml:space="preserve">BCDHSC </w:t>
      </w:r>
      <w:r>
        <w:rPr>
          <w:rFonts w:asciiTheme="minorHAnsi" w:hAnsiTheme="minorHAnsi" w:cstheme="minorHAnsi"/>
          <w:sz w:val="22"/>
          <w:szCs w:val="22"/>
        </w:rPr>
        <w:t>may cover some of these costs</w:t>
      </w:r>
      <w:r w:rsidR="00127896">
        <w:rPr>
          <w:rFonts w:asciiTheme="minorHAnsi" w:hAnsiTheme="minorHAnsi" w:cstheme="minorHAnsi"/>
          <w:sz w:val="22"/>
          <w:szCs w:val="22"/>
        </w:rPr>
        <w:t xml:space="preserve"> as general resource</w:t>
      </w:r>
      <w:r w:rsidR="00C7108A">
        <w:rPr>
          <w:rFonts w:asciiTheme="minorHAnsi" w:hAnsiTheme="minorHAnsi" w:cstheme="minorHAnsi"/>
          <w:sz w:val="22"/>
          <w:szCs w:val="22"/>
        </w:rPr>
        <w:t>s.</w:t>
      </w:r>
    </w:p>
    <w:p w14:paraId="1C49F3EF" w14:textId="77777777" w:rsidR="00D350D2" w:rsidRDefault="00D350D2" w:rsidP="00D81812">
      <w:pPr>
        <w:jc w:val="both"/>
      </w:pPr>
    </w:p>
    <w:p w14:paraId="5C1FE633" w14:textId="5BCAC85B" w:rsidR="00D350D2" w:rsidRPr="001A721E" w:rsidRDefault="00D350D2" w:rsidP="00D81812">
      <w:pPr>
        <w:pStyle w:val="ListParagraph"/>
        <w:numPr>
          <w:ilvl w:val="0"/>
          <w:numId w:val="2"/>
        </w:numPr>
        <w:spacing w:after="0" w:line="240" w:lineRule="auto"/>
        <w:jc w:val="both"/>
        <w:rPr>
          <w:rFonts w:eastAsia="Times New Roman"/>
          <w:sz w:val="24"/>
          <w:szCs w:val="24"/>
        </w:rPr>
      </w:pPr>
      <w:r w:rsidRPr="001A721E">
        <w:rPr>
          <w:rFonts w:eastAsia="Times New Roman"/>
          <w:b/>
          <w:sz w:val="24"/>
          <w:szCs w:val="24"/>
        </w:rPr>
        <w:lastRenderedPageBreak/>
        <w:t xml:space="preserve">Program </w:t>
      </w:r>
      <w:r w:rsidR="00D9644E">
        <w:rPr>
          <w:rFonts w:eastAsia="Times New Roman"/>
          <w:b/>
          <w:sz w:val="24"/>
          <w:szCs w:val="24"/>
        </w:rPr>
        <w:t xml:space="preserve">Supply, </w:t>
      </w:r>
      <w:r>
        <w:rPr>
          <w:rFonts w:eastAsia="Times New Roman"/>
          <w:b/>
          <w:sz w:val="24"/>
          <w:szCs w:val="24"/>
        </w:rPr>
        <w:t>Availability</w:t>
      </w:r>
      <w:r w:rsidR="00C7108A">
        <w:rPr>
          <w:rFonts w:eastAsia="Times New Roman"/>
          <w:b/>
          <w:sz w:val="24"/>
          <w:szCs w:val="24"/>
        </w:rPr>
        <w:t>,</w:t>
      </w:r>
      <w:r w:rsidR="00D9644E">
        <w:rPr>
          <w:rFonts w:eastAsia="Times New Roman"/>
          <w:b/>
          <w:sz w:val="24"/>
          <w:szCs w:val="24"/>
        </w:rPr>
        <w:t xml:space="preserve"> and Access:</w:t>
      </w:r>
      <w:r w:rsidR="00D9644E">
        <w:rPr>
          <w:rStyle w:val="CommentReference"/>
        </w:rPr>
        <w:t xml:space="preserve"> </w:t>
      </w:r>
      <w:r w:rsidR="00834606">
        <w:rPr>
          <w:rFonts w:eastAsia="Times New Roman"/>
          <w:sz w:val="24"/>
          <w:szCs w:val="24"/>
        </w:rPr>
        <w:t>Improve the supply/availability of and access to</w:t>
      </w:r>
      <w:r w:rsidRPr="001A721E">
        <w:rPr>
          <w:rFonts w:eastAsia="Times New Roman"/>
          <w:sz w:val="24"/>
          <w:szCs w:val="24"/>
        </w:rPr>
        <w:t xml:space="preserve"> child care</w:t>
      </w:r>
      <w:r>
        <w:rPr>
          <w:rFonts w:eastAsia="Times New Roman"/>
          <w:sz w:val="24"/>
          <w:szCs w:val="24"/>
        </w:rPr>
        <w:t xml:space="preserve"> for children and their families.</w:t>
      </w:r>
    </w:p>
    <w:p w14:paraId="4ECF0C37" w14:textId="77777777" w:rsidR="00D350D2" w:rsidRDefault="00D350D2" w:rsidP="00D81812">
      <w:pPr>
        <w:pStyle w:val="ListParagraph"/>
        <w:numPr>
          <w:ilvl w:val="0"/>
          <w:numId w:val="9"/>
        </w:numPr>
        <w:jc w:val="both"/>
      </w:pPr>
      <w:r>
        <w:t>Program set up or expansion costs, such as materials, furniture, fixtures</w:t>
      </w:r>
    </w:p>
    <w:p w14:paraId="78148413" w14:textId="77777777" w:rsidR="00D350D2" w:rsidRDefault="00D350D2" w:rsidP="00D81812">
      <w:pPr>
        <w:pStyle w:val="ListParagraph"/>
        <w:numPr>
          <w:ilvl w:val="0"/>
          <w:numId w:val="9"/>
        </w:numPr>
        <w:jc w:val="both"/>
      </w:pPr>
      <w:r>
        <w:t>Marketing/advertising of new/increased program availability</w:t>
      </w:r>
    </w:p>
    <w:p w14:paraId="461BD4E6" w14:textId="77777777" w:rsidR="00834606" w:rsidRDefault="00D350D2" w:rsidP="00D81812">
      <w:pPr>
        <w:pStyle w:val="ListParagraph"/>
        <w:numPr>
          <w:ilvl w:val="0"/>
          <w:numId w:val="9"/>
        </w:numPr>
        <w:jc w:val="both"/>
      </w:pPr>
      <w:r>
        <w:t xml:space="preserve">Staff </w:t>
      </w:r>
      <w:r w:rsidR="007704FB">
        <w:t>time</w:t>
      </w:r>
      <w:r>
        <w:t xml:space="preserve"> to design/</w:t>
      </w:r>
      <w:r w:rsidR="007704FB">
        <w:t xml:space="preserve">plan and </w:t>
      </w:r>
      <w:r>
        <w:t>launch expanded classrooms or programs</w:t>
      </w:r>
    </w:p>
    <w:p w14:paraId="34C3491B" w14:textId="77777777" w:rsidR="00BD37F6" w:rsidRDefault="00BD37F6" w:rsidP="00D81812">
      <w:pPr>
        <w:pStyle w:val="ListParagraph"/>
        <w:ind w:left="1440"/>
        <w:jc w:val="both"/>
      </w:pPr>
    </w:p>
    <w:p w14:paraId="42D86A93" w14:textId="77777777" w:rsidR="00240FAC" w:rsidRPr="00CA5E4D" w:rsidRDefault="00240FAC" w:rsidP="00D81812">
      <w:pPr>
        <w:pStyle w:val="ListParagraph"/>
        <w:numPr>
          <w:ilvl w:val="0"/>
          <w:numId w:val="2"/>
        </w:numPr>
        <w:jc w:val="both"/>
        <w:rPr>
          <w:b/>
          <w:sz w:val="24"/>
          <w:szCs w:val="24"/>
        </w:rPr>
      </w:pPr>
      <w:r w:rsidRPr="00CA5E4D">
        <w:rPr>
          <w:b/>
          <w:sz w:val="24"/>
          <w:szCs w:val="24"/>
        </w:rPr>
        <w:t>Minor Renovations and Environmental Improvements</w:t>
      </w:r>
      <w:r w:rsidRPr="00D9644E">
        <w:rPr>
          <w:b/>
          <w:sz w:val="24"/>
          <w:szCs w:val="24"/>
        </w:rPr>
        <w:t>:</w:t>
      </w:r>
      <w:r w:rsidRPr="00CA5E4D">
        <w:rPr>
          <w:b/>
          <w:sz w:val="24"/>
          <w:szCs w:val="24"/>
        </w:rPr>
        <w:t xml:space="preserve"> </w:t>
      </w:r>
      <w:r w:rsidRPr="00CA5E4D">
        <w:rPr>
          <w:sz w:val="24"/>
          <w:szCs w:val="24"/>
        </w:rPr>
        <w:t>Comply with safety guidance in the context of developmentally appropriate practice and a welcoming environment for children and families</w:t>
      </w:r>
      <w:r w:rsidR="00BD37F6">
        <w:rPr>
          <w:sz w:val="24"/>
          <w:szCs w:val="24"/>
        </w:rPr>
        <w:t>.</w:t>
      </w:r>
    </w:p>
    <w:p w14:paraId="037D541C" w14:textId="77777777" w:rsidR="00240FAC" w:rsidRDefault="00240FAC" w:rsidP="00D81812">
      <w:pPr>
        <w:pStyle w:val="ListParagraph"/>
        <w:numPr>
          <w:ilvl w:val="0"/>
          <w:numId w:val="19"/>
        </w:numPr>
        <w:jc w:val="both"/>
      </w:pPr>
      <w:r>
        <w:t>Building or upgrading playgrounds and outdoor learning environments</w:t>
      </w:r>
    </w:p>
    <w:p w14:paraId="7A106D51" w14:textId="77777777" w:rsidR="00240FAC" w:rsidRDefault="00240FAC" w:rsidP="00D81812">
      <w:pPr>
        <w:pStyle w:val="ListParagraph"/>
        <w:numPr>
          <w:ilvl w:val="0"/>
          <w:numId w:val="19"/>
        </w:numPr>
        <w:jc w:val="both"/>
      </w:pPr>
      <w:r>
        <w:t xml:space="preserve">Renovating bathrooms, installing railings, ramps, or automatic doors to make the facility more inclusive and accessible to children and family members with disabilities. Minor renovation, including </w:t>
      </w:r>
      <w:proofErr w:type="gramStart"/>
      <w:r>
        <w:t>to make</w:t>
      </w:r>
      <w:proofErr w:type="gramEnd"/>
      <w:r>
        <w:t xml:space="preserve"> programs inclusive for children and family members with disabilities, does not require prior ACF approval</w:t>
      </w:r>
    </w:p>
    <w:p w14:paraId="633EB0A3" w14:textId="77777777" w:rsidR="00240FAC" w:rsidRDefault="00240FAC" w:rsidP="00D81812">
      <w:pPr>
        <w:pStyle w:val="ListParagraph"/>
        <w:numPr>
          <w:ilvl w:val="0"/>
          <w:numId w:val="19"/>
        </w:numPr>
        <w:jc w:val="both"/>
      </w:pPr>
      <w:r>
        <w:t>Upgrading the kitchen to add safe electrical outlets and fix plumbing fixtures</w:t>
      </w:r>
    </w:p>
    <w:p w14:paraId="770B52ED" w14:textId="77777777" w:rsidR="00240FAC" w:rsidRDefault="00240FAC" w:rsidP="00D81812">
      <w:pPr>
        <w:pStyle w:val="ListParagraph"/>
        <w:numPr>
          <w:ilvl w:val="0"/>
          <w:numId w:val="19"/>
        </w:numPr>
        <w:jc w:val="both"/>
      </w:pPr>
      <w:r>
        <w:t xml:space="preserve">Installation of a sanitizer machine for washing children’s dishes and toys </w:t>
      </w:r>
    </w:p>
    <w:p w14:paraId="087935A7" w14:textId="77777777" w:rsidR="00240FAC" w:rsidRDefault="00240FAC" w:rsidP="00D81812">
      <w:pPr>
        <w:pStyle w:val="ListParagraph"/>
        <w:numPr>
          <w:ilvl w:val="0"/>
          <w:numId w:val="19"/>
        </w:numPr>
        <w:jc w:val="both"/>
      </w:pPr>
      <w:r>
        <w:t xml:space="preserve">Repainting walls with a non-toxic paint </w:t>
      </w:r>
    </w:p>
    <w:p w14:paraId="2D0BFC58" w14:textId="77777777" w:rsidR="00240FAC" w:rsidRDefault="00240FAC" w:rsidP="00D81812">
      <w:pPr>
        <w:pStyle w:val="ListParagraph"/>
        <w:numPr>
          <w:ilvl w:val="0"/>
          <w:numId w:val="19"/>
        </w:numPr>
        <w:jc w:val="both"/>
      </w:pPr>
      <w:r>
        <w:t>Renovating and updating bathrooms (e.g., sink, faucet, toilet, etc.) to ensure age-appropriateness and child safety</w:t>
      </w:r>
    </w:p>
    <w:p w14:paraId="3FDC8A0B" w14:textId="77777777" w:rsidR="00240FAC" w:rsidRDefault="00240FAC" w:rsidP="00D81812">
      <w:pPr>
        <w:pStyle w:val="ListParagraph"/>
        <w:numPr>
          <w:ilvl w:val="0"/>
          <w:numId w:val="19"/>
        </w:numPr>
        <w:jc w:val="both"/>
      </w:pPr>
      <w:r>
        <w:t xml:space="preserve">Installing storage space for each child’s personal belongings </w:t>
      </w:r>
    </w:p>
    <w:p w14:paraId="0AA8AC2E" w14:textId="77777777" w:rsidR="00240FAC" w:rsidRDefault="00240FAC" w:rsidP="00D81812">
      <w:pPr>
        <w:pStyle w:val="ListParagraph"/>
        <w:numPr>
          <w:ilvl w:val="0"/>
          <w:numId w:val="19"/>
        </w:numPr>
        <w:jc w:val="both"/>
      </w:pPr>
      <w:r>
        <w:t xml:space="preserve">Updating a sidewalk to provide a safe pathway for children </w:t>
      </w:r>
    </w:p>
    <w:p w14:paraId="03E20E92" w14:textId="77777777" w:rsidR="00240FAC" w:rsidRDefault="00240FAC" w:rsidP="00D81812">
      <w:pPr>
        <w:pStyle w:val="ListParagraph"/>
        <w:numPr>
          <w:ilvl w:val="0"/>
          <w:numId w:val="19"/>
        </w:numPr>
        <w:jc w:val="both"/>
      </w:pPr>
      <w:r>
        <w:t>Replacing fire sprinklers, carbon monoxide detectors, and smoke detection system</w:t>
      </w:r>
    </w:p>
    <w:p w14:paraId="1255B0D0" w14:textId="77777777" w:rsidR="00240FAC" w:rsidRDefault="00240FAC" w:rsidP="00D81812">
      <w:pPr>
        <w:pStyle w:val="ListParagraph"/>
        <w:numPr>
          <w:ilvl w:val="0"/>
          <w:numId w:val="19"/>
        </w:numPr>
        <w:jc w:val="both"/>
      </w:pPr>
      <w:r>
        <w:t xml:space="preserve">Installation of an air conditioner system, air filtration, or other efforts to </w:t>
      </w:r>
      <w:r w:rsidR="005C7D22">
        <w:t>improve</w:t>
      </w:r>
      <w:r>
        <w:t xml:space="preserve"> air quality in the program</w:t>
      </w:r>
    </w:p>
    <w:p w14:paraId="7C6CD0C2" w14:textId="77777777" w:rsidR="00240FAC" w:rsidRDefault="00240FAC" w:rsidP="00D81812">
      <w:pPr>
        <w:pStyle w:val="ListParagraph"/>
        <w:numPr>
          <w:ilvl w:val="0"/>
          <w:numId w:val="19"/>
        </w:numPr>
        <w:jc w:val="both"/>
      </w:pPr>
      <w:r>
        <w:t>Replacing windows, screens, or doors</w:t>
      </w:r>
    </w:p>
    <w:p w14:paraId="7591A154" w14:textId="77777777" w:rsidR="001E2C47" w:rsidRDefault="00240FAC" w:rsidP="00D81812">
      <w:pPr>
        <w:pStyle w:val="ListParagraph"/>
        <w:numPr>
          <w:ilvl w:val="0"/>
          <w:numId w:val="19"/>
        </w:numPr>
        <w:jc w:val="both"/>
      </w:pPr>
      <w:r>
        <w:t>Environmentally sound and child-safe pest management efforts</w:t>
      </w:r>
    </w:p>
    <w:p w14:paraId="6EE70148" w14:textId="77777777" w:rsidR="00FD6A6C" w:rsidRDefault="00FB53D3" w:rsidP="00D81812">
      <w:pPr>
        <w:pStyle w:val="ListParagraph"/>
        <w:numPr>
          <w:ilvl w:val="0"/>
          <w:numId w:val="19"/>
        </w:numPr>
        <w:jc w:val="both"/>
      </w:pPr>
      <w:r>
        <w:t>Adult sized furniture in classrooms and areas where families may gather</w:t>
      </w:r>
    </w:p>
    <w:p w14:paraId="2F292B68" w14:textId="77777777" w:rsidR="005C7D22" w:rsidRDefault="005C7D22" w:rsidP="00D81812">
      <w:pPr>
        <w:pStyle w:val="ListParagraph"/>
        <w:numPr>
          <w:ilvl w:val="0"/>
          <w:numId w:val="19"/>
        </w:numPr>
        <w:jc w:val="both"/>
      </w:pPr>
      <w:r>
        <w:t>Creating breastfeeding friendly spaces for lactating individuals</w:t>
      </w:r>
    </w:p>
    <w:p w14:paraId="5972FF2F" w14:textId="77777777" w:rsidR="007704FB" w:rsidRPr="007704FB" w:rsidRDefault="007704FB" w:rsidP="00D81812">
      <w:pPr>
        <w:pStyle w:val="ListParagraph"/>
        <w:ind w:left="1440"/>
        <w:jc w:val="both"/>
      </w:pPr>
    </w:p>
    <w:p w14:paraId="2BB49614" w14:textId="77777777" w:rsidR="00FD6A6C" w:rsidRPr="007E2064" w:rsidRDefault="00FD6A6C" w:rsidP="00D81812">
      <w:pPr>
        <w:pStyle w:val="ListParagraph"/>
        <w:numPr>
          <w:ilvl w:val="0"/>
          <w:numId w:val="2"/>
        </w:numPr>
        <w:jc w:val="both"/>
        <w:rPr>
          <w:b/>
          <w:sz w:val="24"/>
          <w:szCs w:val="24"/>
        </w:rPr>
      </w:pPr>
      <w:r w:rsidRPr="00FD6A6C">
        <w:rPr>
          <w:b/>
          <w:sz w:val="24"/>
          <w:szCs w:val="24"/>
        </w:rPr>
        <w:t>Communication and Public Awareness</w:t>
      </w:r>
      <w:r w:rsidR="003C4D86">
        <w:rPr>
          <w:b/>
          <w:sz w:val="24"/>
          <w:szCs w:val="24"/>
        </w:rPr>
        <w:t>:</w:t>
      </w:r>
      <w:r>
        <w:rPr>
          <w:b/>
          <w:sz w:val="24"/>
          <w:szCs w:val="24"/>
        </w:rPr>
        <w:t xml:space="preserve"> </w:t>
      </w:r>
      <w:r w:rsidR="007E2064">
        <w:rPr>
          <w:sz w:val="24"/>
          <w:szCs w:val="24"/>
        </w:rPr>
        <w:t>Use social media to enhance communication and enhance public awareness about your program.</w:t>
      </w:r>
    </w:p>
    <w:p w14:paraId="49EE353D" w14:textId="77777777" w:rsidR="007E2064" w:rsidRPr="007E2064" w:rsidRDefault="007E2064" w:rsidP="00D81812">
      <w:pPr>
        <w:pStyle w:val="ListParagraph"/>
        <w:numPr>
          <w:ilvl w:val="0"/>
          <w:numId w:val="24"/>
        </w:numPr>
        <w:jc w:val="both"/>
        <w:rPr>
          <w:sz w:val="24"/>
          <w:szCs w:val="24"/>
        </w:rPr>
      </w:pPr>
      <w:r>
        <w:t>Create or upgrade and manage a program website</w:t>
      </w:r>
    </w:p>
    <w:p w14:paraId="527D32EF" w14:textId="3B175C51" w:rsidR="007E2064" w:rsidRPr="007E2064" w:rsidRDefault="007E2064" w:rsidP="00D81812">
      <w:pPr>
        <w:pStyle w:val="ListParagraph"/>
        <w:numPr>
          <w:ilvl w:val="0"/>
          <w:numId w:val="24"/>
        </w:numPr>
        <w:jc w:val="both"/>
        <w:rPr>
          <w:sz w:val="24"/>
          <w:szCs w:val="24"/>
        </w:rPr>
      </w:pPr>
      <w:r>
        <w:t xml:space="preserve">Use apps to enhance communication with staff, families and/or </w:t>
      </w:r>
      <w:r w:rsidR="008D5C8D">
        <w:t>community partners</w:t>
      </w:r>
    </w:p>
    <w:p w14:paraId="2817E97F" w14:textId="77777777" w:rsidR="0074438D" w:rsidRPr="0074438D" w:rsidRDefault="0074438D" w:rsidP="00D81812">
      <w:pPr>
        <w:jc w:val="both"/>
        <w:rPr>
          <w:b/>
          <w:sz w:val="16"/>
          <w:szCs w:val="16"/>
          <w:u w:val="single"/>
        </w:rPr>
      </w:pPr>
    </w:p>
    <w:p w14:paraId="38656B7A" w14:textId="77777777" w:rsidR="0082370A" w:rsidRDefault="00E45769" w:rsidP="00D81812">
      <w:pPr>
        <w:jc w:val="both"/>
        <w:rPr>
          <w:b/>
          <w:sz w:val="28"/>
          <w:u w:val="single"/>
        </w:rPr>
      </w:pPr>
      <w:r>
        <w:rPr>
          <w:b/>
          <w:sz w:val="28"/>
          <w:u w:val="single"/>
        </w:rPr>
        <w:t xml:space="preserve">What are the </w:t>
      </w:r>
      <w:r w:rsidR="003E6271">
        <w:rPr>
          <w:b/>
          <w:sz w:val="28"/>
          <w:u w:val="single"/>
        </w:rPr>
        <w:t>Non-Allowable Uses</w:t>
      </w:r>
      <w:r>
        <w:rPr>
          <w:b/>
          <w:sz w:val="28"/>
          <w:u w:val="single"/>
        </w:rPr>
        <w:t xml:space="preserve"> of GSQ Incentive Funds?</w:t>
      </w:r>
    </w:p>
    <w:p w14:paraId="25D905F5" w14:textId="77777777" w:rsidR="0082370A" w:rsidRPr="00BB3065" w:rsidRDefault="00127896" w:rsidP="00D81812">
      <w:pPr>
        <w:jc w:val="both"/>
        <w:rPr>
          <w:sz w:val="24"/>
          <w:szCs w:val="24"/>
        </w:rPr>
      </w:pPr>
      <w:r>
        <w:rPr>
          <w:sz w:val="24"/>
          <w:szCs w:val="24"/>
        </w:rPr>
        <w:t xml:space="preserve">Programs </w:t>
      </w:r>
      <w:r w:rsidRPr="00127896">
        <w:rPr>
          <w:i/>
          <w:sz w:val="24"/>
          <w:szCs w:val="24"/>
        </w:rPr>
        <w:t xml:space="preserve">may not use </w:t>
      </w:r>
      <w:r w:rsidR="0082370A" w:rsidRPr="00127896">
        <w:rPr>
          <w:i/>
          <w:sz w:val="24"/>
          <w:szCs w:val="24"/>
        </w:rPr>
        <w:t xml:space="preserve">GSQ </w:t>
      </w:r>
      <w:r w:rsidR="001569C2">
        <w:rPr>
          <w:i/>
          <w:sz w:val="24"/>
          <w:szCs w:val="24"/>
        </w:rPr>
        <w:t>I</w:t>
      </w:r>
      <w:r w:rsidR="0082370A" w:rsidRPr="00127896">
        <w:rPr>
          <w:i/>
          <w:sz w:val="24"/>
          <w:szCs w:val="24"/>
        </w:rPr>
        <w:t xml:space="preserve">ncentive </w:t>
      </w:r>
      <w:r w:rsidR="001569C2">
        <w:rPr>
          <w:i/>
          <w:sz w:val="24"/>
          <w:szCs w:val="24"/>
        </w:rPr>
        <w:t>F</w:t>
      </w:r>
      <w:r w:rsidR="0082370A" w:rsidRPr="00127896">
        <w:rPr>
          <w:i/>
          <w:sz w:val="24"/>
          <w:szCs w:val="24"/>
        </w:rPr>
        <w:t>unds</w:t>
      </w:r>
      <w:r w:rsidR="0082370A">
        <w:rPr>
          <w:sz w:val="24"/>
          <w:szCs w:val="24"/>
        </w:rPr>
        <w:t xml:space="preserve"> for the following purposes:</w:t>
      </w:r>
    </w:p>
    <w:p w14:paraId="11C64B4B" w14:textId="52ACCF83" w:rsidR="001E2C47" w:rsidRPr="00240FAC" w:rsidRDefault="001E2C47" w:rsidP="00D81812">
      <w:pPr>
        <w:pStyle w:val="ListParagraph"/>
        <w:numPr>
          <w:ilvl w:val="0"/>
          <w:numId w:val="20"/>
        </w:numPr>
        <w:spacing w:after="0"/>
        <w:jc w:val="both"/>
      </w:pPr>
      <w:r w:rsidRPr="00240FAC">
        <w:t xml:space="preserve">Operational and/or </w:t>
      </w:r>
      <w:r w:rsidR="00FD6A6C">
        <w:t>o</w:t>
      </w:r>
      <w:r w:rsidRPr="00240FAC">
        <w:t xml:space="preserve">ccupancy </w:t>
      </w:r>
      <w:r w:rsidR="00F768B8">
        <w:t>e</w:t>
      </w:r>
      <w:r w:rsidRPr="00240FAC">
        <w:t xml:space="preserve">xpenses </w:t>
      </w:r>
      <w:r w:rsidR="00DC4309">
        <w:t>(</w:t>
      </w:r>
      <w:r w:rsidR="00FD6A6C">
        <w:t>o</w:t>
      </w:r>
      <w:r w:rsidR="00DC4309">
        <w:t>ther than Personnel Costs as described in #1)</w:t>
      </w:r>
      <w:r w:rsidR="008D5C8D">
        <w:t>,</w:t>
      </w:r>
    </w:p>
    <w:p w14:paraId="77AD6947" w14:textId="77777777" w:rsidR="008D5C8D" w:rsidRDefault="001E2C47" w:rsidP="008D5C8D">
      <w:pPr>
        <w:pStyle w:val="ListParagraph"/>
        <w:numPr>
          <w:ilvl w:val="0"/>
          <w:numId w:val="14"/>
        </w:numPr>
        <w:spacing w:after="0"/>
        <w:jc w:val="both"/>
      </w:pPr>
      <w:r w:rsidRPr="001E2C47">
        <w:t>Rent o</w:t>
      </w:r>
      <w:r w:rsidR="00A1270A">
        <w:t>r mortgage payments</w:t>
      </w:r>
      <w:r w:rsidR="008D5C8D">
        <w:t xml:space="preserve">, </w:t>
      </w:r>
      <w:r w:rsidR="00A1270A">
        <w:t>utilities,</w:t>
      </w:r>
      <w:r w:rsidR="008D5C8D">
        <w:t xml:space="preserve"> or</w:t>
      </w:r>
      <w:r w:rsidR="00A1270A">
        <w:t xml:space="preserve"> </w:t>
      </w:r>
      <w:r w:rsidR="00A1270A" w:rsidRPr="001E2C47">
        <w:t>insurance</w:t>
      </w:r>
      <w:r w:rsidR="008D5C8D">
        <w:t>,</w:t>
      </w:r>
    </w:p>
    <w:p w14:paraId="7F433410" w14:textId="62EB4B1C" w:rsidR="001E2C47" w:rsidRDefault="001E2C47" w:rsidP="008D5C8D">
      <w:pPr>
        <w:pStyle w:val="ListParagraph"/>
        <w:numPr>
          <w:ilvl w:val="0"/>
          <w:numId w:val="14"/>
        </w:numPr>
        <w:spacing w:after="0"/>
        <w:jc w:val="both"/>
      </w:pPr>
      <w:r w:rsidRPr="001E2C47">
        <w:t>facilities maintenance and improvements</w:t>
      </w:r>
      <w:r w:rsidR="004E77D7">
        <w:t xml:space="preserve"> (unless allowed in #1</w:t>
      </w:r>
      <w:r w:rsidR="00526E07">
        <w:t>1</w:t>
      </w:r>
      <w:r w:rsidR="004E77D7">
        <w:t>)</w:t>
      </w:r>
    </w:p>
    <w:p w14:paraId="50315661" w14:textId="7A3634B9" w:rsidR="001E2C47" w:rsidRDefault="001E2C47" w:rsidP="00D81812">
      <w:pPr>
        <w:pStyle w:val="ListParagraph"/>
        <w:numPr>
          <w:ilvl w:val="0"/>
          <w:numId w:val="14"/>
        </w:numPr>
        <w:jc w:val="both"/>
      </w:pPr>
      <w:r w:rsidRPr="001E2C47">
        <w:lastRenderedPageBreak/>
        <w:t xml:space="preserve">Typical </w:t>
      </w:r>
      <w:r w:rsidR="00871DDD">
        <w:t>supplies</w:t>
      </w:r>
      <w:r w:rsidRPr="001E2C47">
        <w:t xml:space="preserve"> </w:t>
      </w:r>
      <w:r w:rsidR="008D5C8D">
        <w:t>required</w:t>
      </w:r>
      <w:r w:rsidRPr="001E2C47">
        <w:t xml:space="preserve"> to maintain licensing requirements (</w:t>
      </w:r>
      <w:r w:rsidR="00871DDD">
        <w:t xml:space="preserve">e.g., </w:t>
      </w:r>
      <w:r w:rsidRPr="001E2C47">
        <w:t>cleaner</w:t>
      </w:r>
      <w:r w:rsidR="004E77D7">
        <w:t>s</w:t>
      </w:r>
      <w:r w:rsidRPr="001E2C47">
        <w:t>, soap, paper towels, single-use gloves)</w:t>
      </w:r>
    </w:p>
    <w:p w14:paraId="0FCB97CA" w14:textId="77777777" w:rsidR="001E2C47" w:rsidRDefault="001E2C47" w:rsidP="00D81812">
      <w:pPr>
        <w:pStyle w:val="ListParagraph"/>
        <w:numPr>
          <w:ilvl w:val="0"/>
          <w:numId w:val="14"/>
        </w:numPr>
        <w:jc w:val="both"/>
      </w:pPr>
      <w:r w:rsidRPr="001E2C47">
        <w:t>Major c</w:t>
      </w:r>
      <w:r w:rsidR="00240FAC">
        <w:t>onstruction projects, additions, or renovations not listed above</w:t>
      </w:r>
    </w:p>
    <w:p w14:paraId="108ADDFA" w14:textId="77777777" w:rsidR="001E2C47" w:rsidRDefault="001E2C47" w:rsidP="00D81812">
      <w:pPr>
        <w:pStyle w:val="ListParagraph"/>
        <w:numPr>
          <w:ilvl w:val="0"/>
          <w:numId w:val="14"/>
        </w:numPr>
        <w:jc w:val="both"/>
      </w:pPr>
      <w:r w:rsidRPr="001E2C47">
        <w:t xml:space="preserve">Transportation as it relates to daily program operations during program hours including mileage, and vehicle maintenance </w:t>
      </w:r>
    </w:p>
    <w:p w14:paraId="3A727F23" w14:textId="77777777" w:rsidR="001E2C47" w:rsidRDefault="001E2C47" w:rsidP="00D81812">
      <w:pPr>
        <w:pStyle w:val="ListParagraph"/>
        <w:numPr>
          <w:ilvl w:val="0"/>
          <w:numId w:val="14"/>
        </w:numPr>
        <w:spacing w:after="240"/>
        <w:jc w:val="both"/>
      </w:pPr>
      <w:r w:rsidRPr="001E2C47">
        <w:t>Fees associated with licensing and costs associated with meeting licensing requirements</w:t>
      </w:r>
      <w:r w:rsidR="00932713">
        <w:t>, except as noted in #1 (i.e., background checks for new hires or volunteers)</w:t>
      </w:r>
    </w:p>
    <w:p w14:paraId="558427D9" w14:textId="77777777" w:rsidR="00E45769" w:rsidRDefault="00E45769" w:rsidP="00D81812">
      <w:pPr>
        <w:spacing w:after="240"/>
        <w:jc w:val="both"/>
        <w:rPr>
          <w:b/>
          <w:sz w:val="28"/>
          <w:u w:val="single"/>
        </w:rPr>
      </w:pPr>
      <w:r>
        <w:rPr>
          <w:b/>
          <w:sz w:val="28"/>
          <w:u w:val="single"/>
        </w:rPr>
        <w:t xml:space="preserve">What </w:t>
      </w:r>
      <w:r w:rsidR="0065029A">
        <w:rPr>
          <w:b/>
          <w:sz w:val="28"/>
          <w:u w:val="single"/>
        </w:rPr>
        <w:t>is the Timeline</w:t>
      </w:r>
      <w:r w:rsidR="00FD776D">
        <w:rPr>
          <w:b/>
          <w:sz w:val="28"/>
          <w:u w:val="single"/>
        </w:rPr>
        <w:t xml:space="preserve"> for Programs to Expend</w:t>
      </w:r>
      <w:r>
        <w:rPr>
          <w:b/>
          <w:sz w:val="28"/>
          <w:u w:val="single"/>
        </w:rPr>
        <w:t xml:space="preserve"> GSQ Incentive Funds?</w:t>
      </w:r>
    </w:p>
    <w:p w14:paraId="49F98A45" w14:textId="1C4DD54C" w:rsidR="0065029A" w:rsidRDefault="00127896" w:rsidP="00D81812">
      <w:pPr>
        <w:jc w:val="both"/>
        <w:rPr>
          <w:sz w:val="24"/>
          <w:szCs w:val="24"/>
        </w:rPr>
      </w:pPr>
      <w:r>
        <w:rPr>
          <w:sz w:val="24"/>
          <w:szCs w:val="24"/>
        </w:rPr>
        <w:t xml:space="preserve">Programs must expend their GSQ incentive funds in the same calendar year in which they are </w:t>
      </w:r>
      <w:r w:rsidRPr="00127896">
        <w:rPr>
          <w:i/>
          <w:sz w:val="24"/>
          <w:szCs w:val="24"/>
        </w:rPr>
        <w:t xml:space="preserve">received </w:t>
      </w:r>
      <w:r w:rsidR="0065029A">
        <w:rPr>
          <w:sz w:val="24"/>
          <w:szCs w:val="24"/>
        </w:rPr>
        <w:t>(not necessarily earned), as shown in the following table</w:t>
      </w:r>
      <w:r w:rsidR="00FC2AB6">
        <w:rPr>
          <w:sz w:val="24"/>
          <w:szCs w:val="24"/>
        </w:rPr>
        <w:t xml:space="preserve"> using State Fiscal Year 2025 as an example</w:t>
      </w:r>
      <w:r w:rsidR="0065029A">
        <w:rPr>
          <w:sz w:val="24"/>
          <w:szCs w:val="24"/>
        </w:rPr>
        <w:t>:</w:t>
      </w:r>
    </w:p>
    <w:tbl>
      <w:tblPr>
        <w:tblStyle w:val="GridTable4-Accent5"/>
        <w:tblW w:w="9445" w:type="dxa"/>
        <w:tblLook w:val="04A0" w:firstRow="1" w:lastRow="0" w:firstColumn="1" w:lastColumn="0" w:noHBand="0" w:noVBand="1"/>
      </w:tblPr>
      <w:tblGrid>
        <w:gridCol w:w="4225"/>
        <w:gridCol w:w="2160"/>
        <w:gridCol w:w="3060"/>
      </w:tblGrid>
      <w:tr w:rsidR="0065029A" w14:paraId="4BF8A312" w14:textId="77777777" w:rsidTr="00AE6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053A5C20" w14:textId="32C0C994" w:rsidR="0065029A" w:rsidRPr="008D2601" w:rsidRDefault="00371A91" w:rsidP="00AA66E1">
            <w:pPr>
              <w:jc w:val="center"/>
              <w:rPr>
                <w:b w:val="0"/>
                <w:sz w:val="24"/>
              </w:rPr>
            </w:pPr>
            <w:r>
              <w:rPr>
                <w:b w:val="0"/>
                <w:sz w:val="24"/>
              </w:rPr>
              <w:t xml:space="preserve">Incentive </w:t>
            </w:r>
            <w:r w:rsidR="00FC2AB6">
              <w:rPr>
                <w:b w:val="0"/>
                <w:sz w:val="24"/>
              </w:rPr>
              <w:t>Funds Earned</w:t>
            </w:r>
            <w:r w:rsidR="0065029A">
              <w:rPr>
                <w:b w:val="0"/>
                <w:sz w:val="24"/>
              </w:rPr>
              <w:t>:</w:t>
            </w:r>
          </w:p>
        </w:tc>
        <w:tc>
          <w:tcPr>
            <w:tcW w:w="2160" w:type="dxa"/>
          </w:tcPr>
          <w:p w14:paraId="2AECF00C" w14:textId="77777777" w:rsidR="0065029A" w:rsidRPr="008D2601" w:rsidRDefault="00371A91" w:rsidP="00E62842">
            <w:pPr>
              <w:jc w:val="cente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Incentive Funds </w:t>
            </w:r>
            <w:proofErr w:type="gramStart"/>
            <w:r w:rsidR="0065029A">
              <w:rPr>
                <w:b w:val="0"/>
                <w:sz w:val="24"/>
              </w:rPr>
              <w:t>Received</w:t>
            </w:r>
            <w:r w:rsidR="00E62842">
              <w:rPr>
                <w:b w:val="0"/>
                <w:sz w:val="24"/>
              </w:rPr>
              <w:t>:*</w:t>
            </w:r>
            <w:proofErr w:type="gramEnd"/>
          </w:p>
        </w:tc>
        <w:tc>
          <w:tcPr>
            <w:tcW w:w="3060" w:type="dxa"/>
          </w:tcPr>
          <w:p w14:paraId="5EC1CD95" w14:textId="77777777" w:rsidR="0065029A" w:rsidRPr="008D2601" w:rsidRDefault="0065029A" w:rsidP="00AA66E1">
            <w:pPr>
              <w:jc w:val="center"/>
              <w:cnfStyle w:val="100000000000" w:firstRow="1" w:lastRow="0" w:firstColumn="0" w:lastColumn="0" w:oddVBand="0" w:evenVBand="0" w:oddHBand="0" w:evenHBand="0" w:firstRowFirstColumn="0" w:firstRowLastColumn="0" w:lastRowFirstColumn="0" w:lastRowLastColumn="0"/>
              <w:rPr>
                <w:b w:val="0"/>
                <w:sz w:val="24"/>
              </w:rPr>
            </w:pPr>
            <w:r>
              <w:rPr>
                <w:b w:val="0"/>
                <w:sz w:val="24"/>
              </w:rPr>
              <w:t>Must be Expended By</w:t>
            </w:r>
            <w:r w:rsidR="00E62842">
              <w:rPr>
                <w:b w:val="0"/>
                <w:sz w:val="24"/>
              </w:rPr>
              <w:t>:</w:t>
            </w:r>
          </w:p>
        </w:tc>
      </w:tr>
      <w:tr w:rsidR="0065029A" w:rsidRPr="0065029A" w14:paraId="73D6A7FA" w14:textId="77777777" w:rsidTr="00AE6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1C94D07E" w14:textId="15E67443" w:rsidR="0065029A" w:rsidRPr="00282471" w:rsidRDefault="00FC2AB6" w:rsidP="00282471">
            <w:pPr>
              <w:spacing w:line="360" w:lineRule="auto"/>
              <w:ind w:left="162"/>
              <w:rPr>
                <w:b w:val="0"/>
              </w:rPr>
            </w:pPr>
            <w:r>
              <w:rPr>
                <w:b w:val="0"/>
              </w:rPr>
              <w:t>SFY Q1</w:t>
            </w:r>
            <w:r w:rsidR="0065029A" w:rsidRPr="00282471">
              <w:rPr>
                <w:b w:val="0"/>
              </w:rPr>
              <w:t xml:space="preserve">: </w:t>
            </w:r>
            <w:r>
              <w:rPr>
                <w:b w:val="0"/>
              </w:rPr>
              <w:t>June-September 2025</w:t>
            </w:r>
          </w:p>
        </w:tc>
        <w:tc>
          <w:tcPr>
            <w:tcW w:w="2160" w:type="dxa"/>
          </w:tcPr>
          <w:p w14:paraId="140F3B48" w14:textId="65C7B933" w:rsidR="0065029A" w:rsidRPr="0065029A" w:rsidRDefault="00FC2AB6" w:rsidP="00282471">
            <w:pPr>
              <w:spacing w:line="360" w:lineRule="auto"/>
              <w:ind w:left="246"/>
              <w:cnfStyle w:val="000000100000" w:firstRow="0" w:lastRow="0" w:firstColumn="0" w:lastColumn="0" w:oddVBand="0" w:evenVBand="0" w:oddHBand="1" w:evenHBand="0" w:firstRowFirstColumn="0" w:firstRowLastColumn="0" w:lastRowFirstColumn="0" w:lastRowLastColumn="0"/>
            </w:pPr>
            <w:r>
              <w:t>October 2025</w:t>
            </w:r>
          </w:p>
        </w:tc>
        <w:tc>
          <w:tcPr>
            <w:tcW w:w="3060" w:type="dxa"/>
          </w:tcPr>
          <w:p w14:paraId="2761F3E7" w14:textId="7DC7FECF" w:rsidR="0065029A" w:rsidRPr="0065029A" w:rsidRDefault="0065029A" w:rsidP="00282471">
            <w:pPr>
              <w:spacing w:line="360" w:lineRule="auto"/>
              <w:ind w:left="426"/>
              <w:cnfStyle w:val="000000100000" w:firstRow="0" w:lastRow="0" w:firstColumn="0" w:lastColumn="0" w:oddVBand="0" w:evenVBand="0" w:oddHBand="1" w:evenHBand="0" w:firstRowFirstColumn="0" w:firstRowLastColumn="0" w:lastRowFirstColumn="0" w:lastRowLastColumn="0"/>
            </w:pPr>
            <w:r w:rsidRPr="0065029A">
              <w:t>December 31</w:t>
            </w:r>
            <w:r w:rsidR="00FC2AB6">
              <w:t>, 2025</w:t>
            </w:r>
          </w:p>
        </w:tc>
      </w:tr>
      <w:tr w:rsidR="0065029A" w:rsidRPr="0065029A" w14:paraId="00332CD7" w14:textId="77777777" w:rsidTr="00AE6E66">
        <w:tc>
          <w:tcPr>
            <w:cnfStyle w:val="001000000000" w:firstRow="0" w:lastRow="0" w:firstColumn="1" w:lastColumn="0" w:oddVBand="0" w:evenVBand="0" w:oddHBand="0" w:evenHBand="0" w:firstRowFirstColumn="0" w:firstRowLastColumn="0" w:lastRowFirstColumn="0" w:lastRowLastColumn="0"/>
            <w:tcW w:w="4225" w:type="dxa"/>
          </w:tcPr>
          <w:p w14:paraId="0CF71178" w14:textId="7E76E23D" w:rsidR="0065029A" w:rsidRPr="00282471" w:rsidRDefault="00FC2AB6" w:rsidP="00282471">
            <w:pPr>
              <w:spacing w:line="360" w:lineRule="auto"/>
              <w:ind w:left="162"/>
              <w:rPr>
                <w:b w:val="0"/>
              </w:rPr>
            </w:pPr>
            <w:r>
              <w:rPr>
                <w:b w:val="0"/>
              </w:rPr>
              <w:t>SFY Q2</w:t>
            </w:r>
            <w:r w:rsidR="0065029A" w:rsidRPr="00282471">
              <w:rPr>
                <w:b w:val="0"/>
              </w:rPr>
              <w:t xml:space="preserve">: </w:t>
            </w:r>
            <w:r>
              <w:rPr>
                <w:b w:val="0"/>
              </w:rPr>
              <w:t>October-December 2025</w:t>
            </w:r>
          </w:p>
        </w:tc>
        <w:tc>
          <w:tcPr>
            <w:tcW w:w="2160" w:type="dxa"/>
          </w:tcPr>
          <w:p w14:paraId="7D65CE94" w14:textId="226A69C2" w:rsidR="0065029A" w:rsidRPr="0065029A" w:rsidRDefault="00FC2AB6" w:rsidP="00282471">
            <w:pPr>
              <w:spacing w:line="360" w:lineRule="auto"/>
              <w:ind w:left="246"/>
              <w:cnfStyle w:val="000000000000" w:firstRow="0" w:lastRow="0" w:firstColumn="0" w:lastColumn="0" w:oddVBand="0" w:evenVBand="0" w:oddHBand="0" w:evenHBand="0" w:firstRowFirstColumn="0" w:firstRowLastColumn="0" w:lastRowFirstColumn="0" w:lastRowLastColumn="0"/>
            </w:pPr>
            <w:r>
              <w:t>January 2026</w:t>
            </w:r>
          </w:p>
        </w:tc>
        <w:tc>
          <w:tcPr>
            <w:tcW w:w="3060" w:type="dxa"/>
          </w:tcPr>
          <w:p w14:paraId="45B3077D" w14:textId="1A84CF1B" w:rsidR="0065029A" w:rsidRPr="0065029A" w:rsidRDefault="00282471" w:rsidP="00282471">
            <w:pPr>
              <w:spacing w:line="360" w:lineRule="auto"/>
              <w:ind w:left="426"/>
              <w:cnfStyle w:val="000000000000" w:firstRow="0" w:lastRow="0" w:firstColumn="0" w:lastColumn="0" w:oddVBand="0" w:evenVBand="0" w:oddHBand="0" w:evenHBand="0" w:firstRowFirstColumn="0" w:firstRowLastColumn="0" w:lastRowFirstColumn="0" w:lastRowLastColumn="0"/>
            </w:pPr>
            <w:r>
              <w:t>December 31</w:t>
            </w:r>
            <w:r w:rsidR="00AE6E66">
              <w:t>, 202</w:t>
            </w:r>
            <w:r w:rsidR="00FC2AB6">
              <w:t>6</w:t>
            </w:r>
          </w:p>
        </w:tc>
      </w:tr>
      <w:tr w:rsidR="00282471" w:rsidRPr="0065029A" w14:paraId="5FC0A01B" w14:textId="77777777" w:rsidTr="00AE6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464BF332" w14:textId="37D71A06" w:rsidR="00282471" w:rsidRPr="00282471" w:rsidRDefault="00FC2AB6" w:rsidP="00282471">
            <w:pPr>
              <w:spacing w:line="360" w:lineRule="auto"/>
              <w:ind w:left="162"/>
              <w:rPr>
                <w:b w:val="0"/>
              </w:rPr>
            </w:pPr>
            <w:r>
              <w:rPr>
                <w:b w:val="0"/>
              </w:rPr>
              <w:t>SFY Q3</w:t>
            </w:r>
            <w:r w:rsidR="00282471" w:rsidRPr="00282471">
              <w:rPr>
                <w:b w:val="0"/>
              </w:rPr>
              <w:t xml:space="preserve">: </w:t>
            </w:r>
            <w:r>
              <w:rPr>
                <w:b w:val="0"/>
              </w:rPr>
              <w:t>January-March 2026</w:t>
            </w:r>
          </w:p>
        </w:tc>
        <w:tc>
          <w:tcPr>
            <w:tcW w:w="2160" w:type="dxa"/>
          </w:tcPr>
          <w:p w14:paraId="6ABD9CC1" w14:textId="277E621F" w:rsidR="00282471" w:rsidRDefault="00FC2AB6" w:rsidP="00282471">
            <w:pPr>
              <w:spacing w:line="360" w:lineRule="auto"/>
              <w:ind w:left="246"/>
              <w:cnfStyle w:val="000000100000" w:firstRow="0" w:lastRow="0" w:firstColumn="0" w:lastColumn="0" w:oddVBand="0" w:evenVBand="0" w:oddHBand="1" w:evenHBand="0" w:firstRowFirstColumn="0" w:firstRowLastColumn="0" w:lastRowFirstColumn="0" w:lastRowLastColumn="0"/>
            </w:pPr>
            <w:r>
              <w:t>April 2026</w:t>
            </w:r>
          </w:p>
        </w:tc>
        <w:tc>
          <w:tcPr>
            <w:tcW w:w="3060" w:type="dxa"/>
          </w:tcPr>
          <w:p w14:paraId="07338D4E" w14:textId="0387F872" w:rsidR="00282471" w:rsidRPr="0065029A" w:rsidRDefault="00282471" w:rsidP="00282471">
            <w:pPr>
              <w:spacing w:line="360" w:lineRule="auto"/>
              <w:ind w:left="426"/>
              <w:cnfStyle w:val="000000100000" w:firstRow="0" w:lastRow="0" w:firstColumn="0" w:lastColumn="0" w:oddVBand="0" w:evenVBand="0" w:oddHBand="1" w:evenHBand="0" w:firstRowFirstColumn="0" w:firstRowLastColumn="0" w:lastRowFirstColumn="0" w:lastRowLastColumn="0"/>
            </w:pPr>
            <w:r>
              <w:t>December 31</w:t>
            </w:r>
            <w:r w:rsidR="00AE6E66">
              <w:t>, 202</w:t>
            </w:r>
            <w:r w:rsidR="00FC2AB6">
              <w:t>6</w:t>
            </w:r>
          </w:p>
        </w:tc>
      </w:tr>
      <w:tr w:rsidR="0065029A" w:rsidRPr="0065029A" w14:paraId="7153E89D" w14:textId="77777777" w:rsidTr="00AE6E66">
        <w:tc>
          <w:tcPr>
            <w:cnfStyle w:val="001000000000" w:firstRow="0" w:lastRow="0" w:firstColumn="1" w:lastColumn="0" w:oddVBand="0" w:evenVBand="0" w:oddHBand="0" w:evenHBand="0" w:firstRowFirstColumn="0" w:firstRowLastColumn="0" w:lastRowFirstColumn="0" w:lastRowLastColumn="0"/>
            <w:tcW w:w="4225" w:type="dxa"/>
          </w:tcPr>
          <w:p w14:paraId="7BCB238A" w14:textId="770F0487" w:rsidR="0065029A" w:rsidRPr="00282471" w:rsidRDefault="00FC2AB6" w:rsidP="00282471">
            <w:pPr>
              <w:spacing w:line="360" w:lineRule="auto"/>
              <w:ind w:left="162"/>
              <w:rPr>
                <w:b w:val="0"/>
              </w:rPr>
            </w:pPr>
            <w:r>
              <w:rPr>
                <w:b w:val="0"/>
              </w:rPr>
              <w:t>SFY Q4</w:t>
            </w:r>
            <w:r w:rsidR="0065029A" w:rsidRPr="00282471">
              <w:rPr>
                <w:b w:val="0"/>
              </w:rPr>
              <w:t xml:space="preserve">: </w:t>
            </w:r>
            <w:r>
              <w:rPr>
                <w:b w:val="0"/>
              </w:rPr>
              <w:t>April-June 2026</w:t>
            </w:r>
          </w:p>
        </w:tc>
        <w:tc>
          <w:tcPr>
            <w:tcW w:w="2160" w:type="dxa"/>
          </w:tcPr>
          <w:p w14:paraId="3B1F6F60" w14:textId="6204026F" w:rsidR="0065029A" w:rsidRPr="0065029A" w:rsidRDefault="00FC2AB6" w:rsidP="00282471">
            <w:pPr>
              <w:spacing w:line="360" w:lineRule="auto"/>
              <w:ind w:left="246"/>
              <w:cnfStyle w:val="000000000000" w:firstRow="0" w:lastRow="0" w:firstColumn="0" w:lastColumn="0" w:oddVBand="0" w:evenVBand="0" w:oddHBand="0" w:evenHBand="0" w:firstRowFirstColumn="0" w:firstRowLastColumn="0" w:lastRowFirstColumn="0" w:lastRowLastColumn="0"/>
            </w:pPr>
            <w:r>
              <w:t>July 2026</w:t>
            </w:r>
          </w:p>
        </w:tc>
        <w:tc>
          <w:tcPr>
            <w:tcW w:w="3060" w:type="dxa"/>
          </w:tcPr>
          <w:p w14:paraId="400094A9" w14:textId="3F7D07A9" w:rsidR="0065029A" w:rsidRPr="0065029A" w:rsidRDefault="00282471" w:rsidP="00282471">
            <w:pPr>
              <w:spacing w:line="360" w:lineRule="auto"/>
              <w:ind w:left="426"/>
              <w:cnfStyle w:val="000000000000" w:firstRow="0" w:lastRow="0" w:firstColumn="0" w:lastColumn="0" w:oddVBand="0" w:evenVBand="0" w:oddHBand="0" w:evenHBand="0" w:firstRowFirstColumn="0" w:firstRowLastColumn="0" w:lastRowFirstColumn="0" w:lastRowLastColumn="0"/>
            </w:pPr>
            <w:r>
              <w:t xml:space="preserve">December </w:t>
            </w:r>
            <w:r w:rsidR="00AE6E66">
              <w:t xml:space="preserve">31, </w:t>
            </w:r>
            <w:proofErr w:type="gramStart"/>
            <w:r w:rsidR="00AE6E66">
              <w:t>202</w:t>
            </w:r>
            <w:r w:rsidR="00FC2AB6">
              <w:t>6</w:t>
            </w:r>
            <w:proofErr w:type="gramEnd"/>
            <w:r w:rsidR="00AE6E66">
              <w:t xml:space="preserve"> </w:t>
            </w:r>
          </w:p>
        </w:tc>
      </w:tr>
    </w:tbl>
    <w:p w14:paraId="1D5E9B84" w14:textId="77777777" w:rsidR="00A97DE0" w:rsidRPr="00A97DE0" w:rsidRDefault="00A97DE0" w:rsidP="001A6591">
      <w:pPr>
        <w:spacing w:line="240" w:lineRule="auto"/>
        <w:rPr>
          <w:sz w:val="8"/>
          <w:szCs w:val="8"/>
        </w:rPr>
      </w:pPr>
    </w:p>
    <w:p w14:paraId="5180DCB6" w14:textId="77777777" w:rsidR="0065029A" w:rsidRPr="001A6591" w:rsidRDefault="00282471" w:rsidP="001A6591">
      <w:pPr>
        <w:spacing w:line="240" w:lineRule="auto"/>
      </w:pPr>
      <w:r w:rsidRPr="00282471">
        <w:t xml:space="preserve">*Note: Although BCDHSC is committed to distributing </w:t>
      </w:r>
      <w:r w:rsidR="00371A91">
        <w:t>incentive funds</w:t>
      </w:r>
      <w:r w:rsidRPr="00282471">
        <w:t xml:space="preserve"> according to </w:t>
      </w:r>
      <w:r>
        <w:t xml:space="preserve">the above </w:t>
      </w:r>
      <w:r w:rsidRPr="00282471">
        <w:t xml:space="preserve">schedule, payments may be delayed at times due </w:t>
      </w:r>
      <w:r>
        <w:t>to unanticipated circumstances, resulting in programs receiving their</w:t>
      </w:r>
      <w:r w:rsidR="00371A91">
        <w:t xml:space="preserve"> funds</w:t>
      </w:r>
      <w:r>
        <w:t xml:space="preserve"> in the following month. </w:t>
      </w:r>
    </w:p>
    <w:p w14:paraId="313D913A" w14:textId="77777777" w:rsidR="0053061A" w:rsidRPr="0053061A" w:rsidRDefault="00E45769" w:rsidP="00FD776D">
      <w:pPr>
        <w:ind w:right="-360"/>
        <w:jc w:val="both"/>
        <w:rPr>
          <w:b/>
          <w:sz w:val="28"/>
          <w:u w:val="single"/>
        </w:rPr>
      </w:pPr>
      <w:r>
        <w:rPr>
          <w:b/>
          <w:sz w:val="28"/>
          <w:u w:val="single"/>
        </w:rPr>
        <w:t>What are the Document</w:t>
      </w:r>
      <w:r w:rsidR="00066F32">
        <w:rPr>
          <w:b/>
          <w:sz w:val="28"/>
          <w:u w:val="single"/>
        </w:rPr>
        <w:t>ation</w:t>
      </w:r>
      <w:r w:rsidR="0053061A" w:rsidRPr="0053061A">
        <w:rPr>
          <w:b/>
          <w:sz w:val="28"/>
          <w:u w:val="single"/>
        </w:rPr>
        <w:t xml:space="preserve"> and Reporting Requirements</w:t>
      </w:r>
      <w:r w:rsidR="00FD776D">
        <w:rPr>
          <w:b/>
          <w:sz w:val="28"/>
          <w:u w:val="single"/>
        </w:rPr>
        <w:t xml:space="preserve"> for GSQ Incentive Funds</w:t>
      </w:r>
      <w:r>
        <w:rPr>
          <w:b/>
          <w:sz w:val="28"/>
          <w:u w:val="single"/>
        </w:rPr>
        <w:t>?</w:t>
      </w:r>
      <w:r w:rsidR="0053061A" w:rsidRPr="0053061A">
        <w:rPr>
          <w:b/>
          <w:sz w:val="28"/>
          <w:u w:val="single"/>
        </w:rPr>
        <w:t xml:space="preserve"> </w:t>
      </w:r>
    </w:p>
    <w:p w14:paraId="21F91A8A" w14:textId="04F2D7BB" w:rsidR="0053061A" w:rsidRDefault="0053061A" w:rsidP="00D81812">
      <w:pPr>
        <w:jc w:val="both"/>
        <w:rPr>
          <w:sz w:val="24"/>
        </w:rPr>
      </w:pPr>
      <w:proofErr w:type="gramStart"/>
      <w:r w:rsidRPr="0053061A">
        <w:rPr>
          <w:sz w:val="24"/>
        </w:rPr>
        <w:t>In order fo</w:t>
      </w:r>
      <w:r w:rsidR="00127BA7">
        <w:rPr>
          <w:sz w:val="24"/>
        </w:rPr>
        <w:t>r</w:t>
      </w:r>
      <w:proofErr w:type="gramEnd"/>
      <w:r w:rsidR="00127BA7">
        <w:rPr>
          <w:sz w:val="24"/>
        </w:rPr>
        <w:t xml:space="preserve"> BCDHSC</w:t>
      </w:r>
      <w:r w:rsidRPr="0053061A">
        <w:rPr>
          <w:sz w:val="24"/>
        </w:rPr>
        <w:t xml:space="preserve"> to meet federal reporting requirements for Child Care and Development Fund quality spending, programs accepting GSQ incentive funds will be required to complete a </w:t>
      </w:r>
      <w:r w:rsidRPr="0053061A">
        <w:rPr>
          <w:b/>
          <w:sz w:val="24"/>
        </w:rPr>
        <w:t>GSQ Incentive Funds Annual Report</w:t>
      </w:r>
      <w:r w:rsidRPr="0053061A">
        <w:rPr>
          <w:sz w:val="24"/>
        </w:rPr>
        <w:t>.</w:t>
      </w:r>
    </w:p>
    <w:p w14:paraId="68CD52AC" w14:textId="727494F4" w:rsidR="005C7D22" w:rsidRPr="00AE6E66" w:rsidRDefault="005C7D22" w:rsidP="00AE6E66">
      <w:pPr>
        <w:spacing w:line="240" w:lineRule="auto"/>
        <w:jc w:val="both"/>
        <w:rPr>
          <w:i/>
          <w:sz w:val="24"/>
          <w:szCs w:val="24"/>
        </w:rPr>
      </w:pPr>
      <w:r w:rsidRPr="005C7D22">
        <w:rPr>
          <w:i/>
          <w:sz w:val="24"/>
          <w:szCs w:val="24"/>
        </w:rPr>
        <w:t xml:space="preserve">Please note: </w:t>
      </w:r>
      <w:proofErr w:type="gramStart"/>
      <w:r w:rsidRPr="005C7D22">
        <w:rPr>
          <w:i/>
          <w:sz w:val="24"/>
          <w:szCs w:val="24"/>
        </w:rPr>
        <w:t>In order to</w:t>
      </w:r>
      <w:proofErr w:type="gramEnd"/>
      <w:r w:rsidRPr="005C7D22">
        <w:rPr>
          <w:i/>
          <w:sz w:val="24"/>
          <w:szCs w:val="24"/>
        </w:rPr>
        <w:t xml:space="preserve"> receive your Quarterly </w:t>
      </w:r>
      <w:r w:rsidR="00371A91">
        <w:rPr>
          <w:i/>
          <w:sz w:val="24"/>
          <w:szCs w:val="24"/>
        </w:rPr>
        <w:t>Incentives</w:t>
      </w:r>
      <w:r w:rsidRPr="005C7D22">
        <w:rPr>
          <w:i/>
          <w:sz w:val="24"/>
          <w:szCs w:val="24"/>
        </w:rPr>
        <w:t xml:space="preserve"> your completed Annual Report MU</w:t>
      </w:r>
      <w:r>
        <w:rPr>
          <w:i/>
          <w:sz w:val="24"/>
          <w:szCs w:val="24"/>
        </w:rPr>
        <w:t xml:space="preserve">ST </w:t>
      </w:r>
      <w:r w:rsidR="003131F8">
        <w:rPr>
          <w:i/>
          <w:sz w:val="24"/>
          <w:szCs w:val="24"/>
        </w:rPr>
        <w:t>have been received by the due date of January 31</w:t>
      </w:r>
      <w:r w:rsidR="003131F8" w:rsidRPr="003131F8">
        <w:rPr>
          <w:i/>
          <w:sz w:val="24"/>
          <w:szCs w:val="24"/>
          <w:vertAlign w:val="superscript"/>
        </w:rPr>
        <w:t>s</w:t>
      </w:r>
      <w:r w:rsidR="00AE6E66">
        <w:rPr>
          <w:i/>
          <w:sz w:val="24"/>
          <w:szCs w:val="24"/>
          <w:vertAlign w:val="superscript"/>
        </w:rPr>
        <w:t>t</w:t>
      </w:r>
      <w:r w:rsidR="003131F8">
        <w:rPr>
          <w:i/>
          <w:sz w:val="24"/>
          <w:szCs w:val="24"/>
        </w:rPr>
        <w:t>.</w:t>
      </w:r>
      <w:r>
        <w:rPr>
          <w:i/>
          <w:sz w:val="24"/>
          <w:szCs w:val="24"/>
        </w:rPr>
        <w:t xml:space="preserve"> </w:t>
      </w:r>
      <w:r w:rsidRPr="005C7D22">
        <w:rPr>
          <w:i/>
          <w:sz w:val="24"/>
          <w:szCs w:val="24"/>
        </w:rPr>
        <w:t xml:space="preserve">Failure to submit your report may result in delay or </w:t>
      </w:r>
      <w:r w:rsidR="00E4599C">
        <w:rPr>
          <w:i/>
          <w:sz w:val="24"/>
          <w:szCs w:val="24"/>
        </w:rPr>
        <w:t>suspension</w:t>
      </w:r>
      <w:r w:rsidRPr="005C7D22">
        <w:rPr>
          <w:i/>
          <w:sz w:val="24"/>
          <w:szCs w:val="24"/>
        </w:rPr>
        <w:t xml:space="preserve"> of your </w:t>
      </w:r>
      <w:r w:rsidR="00371A91">
        <w:rPr>
          <w:i/>
          <w:sz w:val="24"/>
          <w:szCs w:val="24"/>
        </w:rPr>
        <w:t>incentive funds</w:t>
      </w:r>
      <w:r w:rsidRPr="005C7D22">
        <w:rPr>
          <w:i/>
          <w:sz w:val="24"/>
          <w:szCs w:val="24"/>
        </w:rPr>
        <w:t xml:space="preserve"> payments.</w:t>
      </w:r>
    </w:p>
    <w:p w14:paraId="4BAA01EB" w14:textId="48C287F3" w:rsidR="00A96DDD" w:rsidRPr="00A96DDD" w:rsidRDefault="0053061A" w:rsidP="00A96DDD">
      <w:pPr>
        <w:pStyle w:val="ListParagraph"/>
        <w:numPr>
          <w:ilvl w:val="0"/>
          <w:numId w:val="32"/>
        </w:numPr>
        <w:jc w:val="both"/>
        <w:rPr>
          <w:color w:val="FF0000"/>
          <w:sz w:val="24"/>
        </w:rPr>
      </w:pPr>
      <w:r w:rsidRPr="0053061A">
        <w:rPr>
          <w:b/>
          <w:sz w:val="24"/>
        </w:rPr>
        <w:t>A</w:t>
      </w:r>
      <w:r w:rsidR="00127BA7">
        <w:rPr>
          <w:b/>
          <w:sz w:val="24"/>
        </w:rPr>
        <w:t>llowable Expenses Spreadsheet</w:t>
      </w:r>
      <w:r w:rsidR="0074438D">
        <w:rPr>
          <w:sz w:val="24"/>
        </w:rPr>
        <w:t>:</w:t>
      </w:r>
      <w:r w:rsidRPr="0053061A">
        <w:rPr>
          <w:sz w:val="24"/>
        </w:rPr>
        <w:t xml:space="preserve"> </w:t>
      </w:r>
      <w:r w:rsidR="0074438D">
        <w:rPr>
          <w:sz w:val="24"/>
        </w:rPr>
        <w:t>P</w:t>
      </w:r>
      <w:r w:rsidRPr="0053061A">
        <w:rPr>
          <w:sz w:val="24"/>
        </w:rPr>
        <w:t>rograms will indicate the amount of GSQ incentive funds expended in each of the “Allowable Expenses” categories (as listed on page 1) during the reporting period.</w:t>
      </w:r>
      <w:r w:rsidR="00E4599C">
        <w:rPr>
          <w:sz w:val="24"/>
        </w:rPr>
        <w:t xml:space="preserve"> </w:t>
      </w:r>
      <w:r w:rsidRPr="0053061A">
        <w:rPr>
          <w:sz w:val="24"/>
        </w:rPr>
        <w:t xml:space="preserve">Programs will also include the total amount of funding (across categories) they spent on infant-toddler related expenses for this same period. </w:t>
      </w:r>
    </w:p>
    <w:p w14:paraId="3E29E1A8" w14:textId="5474431E" w:rsidR="0053061A" w:rsidRPr="00FD1826" w:rsidRDefault="0053061A" w:rsidP="00D81812">
      <w:pPr>
        <w:jc w:val="both"/>
        <w:rPr>
          <w:b/>
          <w:sz w:val="24"/>
          <w:u w:val="single"/>
        </w:rPr>
      </w:pPr>
      <w:r w:rsidRPr="00FD1826">
        <w:rPr>
          <w:b/>
          <w:sz w:val="24"/>
          <w:u w:val="single"/>
        </w:rPr>
        <w:t>GSQ Incentive Funds Annual Report Due Dates and Submission</w:t>
      </w:r>
    </w:p>
    <w:p w14:paraId="490AB19B" w14:textId="56C78CEC" w:rsidR="008D5C8D" w:rsidRDefault="0053061A" w:rsidP="00D81812">
      <w:pPr>
        <w:jc w:val="both"/>
        <w:rPr>
          <w:sz w:val="24"/>
        </w:rPr>
      </w:pPr>
      <w:r>
        <w:rPr>
          <w:sz w:val="24"/>
        </w:rPr>
        <w:t>GSQ Incentive Funds Semi-Annual Report</w:t>
      </w:r>
      <w:r w:rsidR="008D5C8D">
        <w:rPr>
          <w:sz w:val="24"/>
        </w:rPr>
        <w:t>s are due to the department on January 31</w:t>
      </w:r>
      <w:r w:rsidR="008D5C8D" w:rsidRPr="008D5C8D">
        <w:rPr>
          <w:sz w:val="24"/>
          <w:vertAlign w:val="superscript"/>
        </w:rPr>
        <w:t>st</w:t>
      </w:r>
      <w:r w:rsidR="008D5C8D">
        <w:rPr>
          <w:sz w:val="24"/>
        </w:rPr>
        <w:t xml:space="preserve"> and July 31</w:t>
      </w:r>
      <w:r w:rsidR="008D5C8D" w:rsidRPr="008D5C8D">
        <w:rPr>
          <w:sz w:val="24"/>
          <w:vertAlign w:val="superscript"/>
        </w:rPr>
        <w:t>st</w:t>
      </w:r>
      <w:r w:rsidR="008D5C8D">
        <w:rPr>
          <w:sz w:val="24"/>
        </w:rPr>
        <w:t xml:space="preserve"> of each fiscal year</w:t>
      </w:r>
      <w:r>
        <w:rPr>
          <w:sz w:val="24"/>
        </w:rPr>
        <w:t>.</w:t>
      </w:r>
      <w:r w:rsidR="008D5C8D">
        <w:rPr>
          <w:sz w:val="24"/>
        </w:rPr>
        <w:t xml:space="preserve">  Be prepared to indicate your quality spending, including any funds spent to support infant/toddler quality activities.  Save all back up documentation to support your reporting. </w:t>
      </w:r>
    </w:p>
    <w:p w14:paraId="013B0F75" w14:textId="0AA0773A" w:rsidR="0053061A" w:rsidRPr="007C3407" w:rsidRDefault="0053061A" w:rsidP="00D81812">
      <w:pPr>
        <w:jc w:val="both"/>
        <w:rPr>
          <w:sz w:val="24"/>
        </w:rPr>
      </w:pPr>
      <w:r>
        <w:rPr>
          <w:sz w:val="24"/>
        </w:rPr>
        <w:lastRenderedPageBreak/>
        <w:t>Submit A</w:t>
      </w:r>
      <w:r w:rsidR="00127BA7">
        <w:rPr>
          <w:sz w:val="24"/>
        </w:rPr>
        <w:t>llowable Expenses Spreadsheet</w:t>
      </w:r>
      <w:r>
        <w:rPr>
          <w:sz w:val="24"/>
        </w:rPr>
        <w:t xml:space="preserve"> </w:t>
      </w:r>
      <w:r w:rsidR="00AE6E66">
        <w:rPr>
          <w:sz w:val="24"/>
        </w:rPr>
        <w:t xml:space="preserve">as an attachment </w:t>
      </w:r>
      <w:r w:rsidR="00E62842">
        <w:rPr>
          <w:sz w:val="24"/>
        </w:rPr>
        <w:t xml:space="preserve">via email </w:t>
      </w:r>
      <w:r w:rsidR="00AE6E66">
        <w:rPr>
          <w:sz w:val="24"/>
        </w:rPr>
        <w:t>to</w:t>
      </w:r>
      <w:r w:rsidR="00E62842">
        <w:rPr>
          <w:sz w:val="24"/>
        </w:rPr>
        <w:t>:</w:t>
      </w:r>
      <w:r w:rsidR="006E62A5">
        <w:rPr>
          <w:sz w:val="24"/>
        </w:rPr>
        <w:t xml:space="preserve"> </w:t>
      </w:r>
      <w:hyperlink r:id="rId38" w:history="1">
        <w:r w:rsidR="006E62A5" w:rsidRPr="005F585A">
          <w:rPr>
            <w:rStyle w:val="Hyperlink"/>
            <w:sz w:val="24"/>
            <w:szCs w:val="24"/>
          </w:rPr>
          <w:t>NHGSQ@dhhs.nh.gov</w:t>
        </w:r>
      </w:hyperlink>
      <w:r>
        <w:rPr>
          <w:sz w:val="24"/>
        </w:rPr>
        <w:t xml:space="preserve"> </w:t>
      </w:r>
    </w:p>
    <w:p w14:paraId="51CCAB3C" w14:textId="77777777" w:rsidR="0053061A" w:rsidRPr="00FD1826" w:rsidRDefault="0053061A" w:rsidP="00D81812">
      <w:pPr>
        <w:jc w:val="both"/>
        <w:rPr>
          <w:sz w:val="24"/>
          <w:u w:val="single"/>
        </w:rPr>
      </w:pPr>
      <w:r w:rsidRPr="00FD1826">
        <w:rPr>
          <w:b/>
          <w:sz w:val="24"/>
          <w:u w:val="single"/>
        </w:rPr>
        <w:t>GSQ Incentive Funds A</w:t>
      </w:r>
      <w:r w:rsidR="00127BA7">
        <w:rPr>
          <w:b/>
          <w:sz w:val="24"/>
          <w:u w:val="single"/>
        </w:rPr>
        <w:t>llowable Expenses Spreadsheet</w:t>
      </w:r>
      <w:r w:rsidRPr="00FD1826">
        <w:rPr>
          <w:b/>
          <w:sz w:val="24"/>
          <w:u w:val="single"/>
        </w:rPr>
        <w:t xml:space="preserve"> Instructions</w:t>
      </w:r>
    </w:p>
    <w:p w14:paraId="33D1EB53" w14:textId="77777777" w:rsidR="0053061A" w:rsidRDefault="00693688" w:rsidP="00D81812">
      <w:pPr>
        <w:jc w:val="both"/>
        <w:rPr>
          <w:sz w:val="24"/>
        </w:rPr>
      </w:pPr>
      <w:r w:rsidRPr="002C2816">
        <w:rPr>
          <w:sz w:val="24"/>
        </w:rPr>
        <w:t>Us</w:t>
      </w:r>
      <w:r>
        <w:rPr>
          <w:sz w:val="24"/>
        </w:rPr>
        <w:t>e</w:t>
      </w:r>
      <w:r w:rsidRPr="002C2816">
        <w:rPr>
          <w:sz w:val="24"/>
        </w:rPr>
        <w:t xml:space="preserve"> </w:t>
      </w:r>
      <w:r w:rsidR="0053061A" w:rsidRPr="002C2816">
        <w:rPr>
          <w:sz w:val="24"/>
        </w:rPr>
        <w:t xml:space="preserve">the </w:t>
      </w:r>
      <w:r w:rsidR="0053061A" w:rsidRPr="002C2816">
        <w:rPr>
          <w:i/>
          <w:sz w:val="24"/>
        </w:rPr>
        <w:t xml:space="preserve">Granite Steps for Quality Program Incentive Funds Allowable Expenses Spreadsheet </w:t>
      </w:r>
      <w:r>
        <w:rPr>
          <w:sz w:val="24"/>
        </w:rPr>
        <w:t xml:space="preserve">to </w:t>
      </w:r>
      <w:r w:rsidR="0053061A" w:rsidRPr="002C2816">
        <w:rPr>
          <w:sz w:val="24"/>
        </w:rPr>
        <w:t>document how you used your quarterly and annual GSQ incentive funds.</w:t>
      </w:r>
    </w:p>
    <w:p w14:paraId="173D9BE2" w14:textId="2F7D507E" w:rsidR="0053061A" w:rsidRDefault="0053061A" w:rsidP="00D81812">
      <w:pPr>
        <w:pStyle w:val="ListParagraph"/>
        <w:numPr>
          <w:ilvl w:val="0"/>
          <w:numId w:val="29"/>
        </w:numPr>
        <w:jc w:val="both"/>
        <w:rPr>
          <w:sz w:val="24"/>
        </w:rPr>
      </w:pPr>
      <w:r>
        <w:rPr>
          <w:sz w:val="24"/>
        </w:rPr>
        <w:t xml:space="preserve">Complete one form for every </w:t>
      </w:r>
      <w:r w:rsidR="008D5C8D">
        <w:rPr>
          <w:sz w:val="24"/>
        </w:rPr>
        <w:t xml:space="preserve">fiscal </w:t>
      </w:r>
      <w:r>
        <w:rPr>
          <w:sz w:val="24"/>
        </w:rPr>
        <w:t xml:space="preserve">year </w:t>
      </w:r>
    </w:p>
    <w:p w14:paraId="4F763E7D" w14:textId="40762D80" w:rsidR="0053061A" w:rsidRDefault="0053061A" w:rsidP="00D81812">
      <w:pPr>
        <w:pStyle w:val="ListParagraph"/>
        <w:numPr>
          <w:ilvl w:val="0"/>
          <w:numId w:val="29"/>
        </w:numPr>
        <w:jc w:val="both"/>
        <w:rPr>
          <w:sz w:val="24"/>
        </w:rPr>
      </w:pPr>
      <w:r>
        <w:rPr>
          <w:sz w:val="24"/>
        </w:rPr>
        <w:t xml:space="preserve">Save the form with this naming convention – </w:t>
      </w:r>
      <w:r w:rsidR="00AE6E66">
        <w:rPr>
          <w:sz w:val="24"/>
        </w:rPr>
        <w:t>{</w:t>
      </w:r>
      <w:r>
        <w:rPr>
          <w:sz w:val="24"/>
        </w:rPr>
        <w:t>Your Program Name</w:t>
      </w:r>
      <w:r w:rsidR="00AE6E66">
        <w:rPr>
          <w:sz w:val="24"/>
        </w:rPr>
        <w:t>}</w:t>
      </w:r>
      <w:r>
        <w:rPr>
          <w:sz w:val="24"/>
        </w:rPr>
        <w:t xml:space="preserve"> </w:t>
      </w:r>
      <w:r w:rsidR="00AE6E66">
        <w:rPr>
          <w:sz w:val="24"/>
        </w:rPr>
        <w:t xml:space="preserve">GSQ Annual Report </w:t>
      </w:r>
      <w:r w:rsidR="008D5C8D">
        <w:rPr>
          <w:sz w:val="24"/>
        </w:rPr>
        <w:t xml:space="preserve">FISCAL </w:t>
      </w:r>
      <w:r w:rsidR="00AE6E66">
        <w:rPr>
          <w:sz w:val="24"/>
        </w:rPr>
        <w:t>YEAR</w:t>
      </w:r>
    </w:p>
    <w:p w14:paraId="06483388" w14:textId="490508EC" w:rsidR="0053061A" w:rsidRDefault="00773FF8" w:rsidP="00D81812">
      <w:pPr>
        <w:pStyle w:val="ListParagraph"/>
        <w:numPr>
          <w:ilvl w:val="1"/>
          <w:numId w:val="29"/>
        </w:numPr>
        <w:jc w:val="both"/>
        <w:rPr>
          <w:sz w:val="24"/>
        </w:rPr>
      </w:pPr>
      <w:r>
        <w:rPr>
          <w:sz w:val="24"/>
        </w:rPr>
        <w:t>E</w:t>
      </w:r>
      <w:r w:rsidR="0053061A">
        <w:rPr>
          <w:sz w:val="24"/>
        </w:rPr>
        <w:t>xample</w:t>
      </w:r>
      <w:r>
        <w:rPr>
          <w:sz w:val="24"/>
        </w:rPr>
        <w:t>:</w:t>
      </w:r>
      <w:r w:rsidR="0053061A">
        <w:rPr>
          <w:sz w:val="24"/>
        </w:rPr>
        <w:t xml:space="preserve"> Good</w:t>
      </w:r>
      <w:r w:rsidR="00AE6E66">
        <w:rPr>
          <w:sz w:val="24"/>
        </w:rPr>
        <w:t xml:space="preserve"> C</w:t>
      </w:r>
      <w:r w:rsidR="0053061A">
        <w:rPr>
          <w:sz w:val="24"/>
        </w:rPr>
        <w:t>hildcare</w:t>
      </w:r>
      <w:r w:rsidR="00AE6E66">
        <w:rPr>
          <w:sz w:val="24"/>
        </w:rPr>
        <w:t xml:space="preserve"> GSQ </w:t>
      </w:r>
      <w:r w:rsidR="008D5C8D">
        <w:rPr>
          <w:sz w:val="24"/>
        </w:rPr>
        <w:t>Annual</w:t>
      </w:r>
      <w:r w:rsidR="00AE6E66">
        <w:rPr>
          <w:sz w:val="24"/>
        </w:rPr>
        <w:t xml:space="preserve"> Report </w:t>
      </w:r>
      <w:r w:rsidR="008D5C8D">
        <w:rPr>
          <w:sz w:val="24"/>
        </w:rPr>
        <w:t>SFY26</w:t>
      </w:r>
      <w:r w:rsidR="0053061A">
        <w:rPr>
          <w:sz w:val="24"/>
        </w:rPr>
        <w:t xml:space="preserve">. </w:t>
      </w:r>
    </w:p>
    <w:p w14:paraId="1AED8E06" w14:textId="7DFBA334" w:rsidR="0053061A" w:rsidRDefault="0053061A" w:rsidP="00D81812">
      <w:pPr>
        <w:pStyle w:val="ListParagraph"/>
        <w:numPr>
          <w:ilvl w:val="1"/>
          <w:numId w:val="29"/>
        </w:numPr>
        <w:jc w:val="both"/>
        <w:rPr>
          <w:sz w:val="24"/>
        </w:rPr>
      </w:pPr>
      <w:r>
        <w:rPr>
          <w:sz w:val="24"/>
        </w:rPr>
        <w:t xml:space="preserve">If you have more than one site, please add something to the name that indicates which site </w:t>
      </w:r>
      <w:r w:rsidR="00BC7548">
        <w:rPr>
          <w:sz w:val="24"/>
        </w:rPr>
        <w:t>you are</w:t>
      </w:r>
      <w:r w:rsidR="009A0E8F">
        <w:rPr>
          <w:sz w:val="24"/>
        </w:rPr>
        <w:t xml:space="preserve"> reporting</w:t>
      </w:r>
      <w:r>
        <w:rPr>
          <w:sz w:val="24"/>
        </w:rPr>
        <w:t xml:space="preserve"> on. </w:t>
      </w:r>
      <w:r w:rsidR="00773FF8">
        <w:rPr>
          <w:sz w:val="24"/>
        </w:rPr>
        <w:t>E</w:t>
      </w:r>
      <w:r>
        <w:rPr>
          <w:sz w:val="24"/>
        </w:rPr>
        <w:t>xample</w:t>
      </w:r>
      <w:r w:rsidR="00773FF8">
        <w:rPr>
          <w:sz w:val="24"/>
        </w:rPr>
        <w:t xml:space="preserve">: </w:t>
      </w:r>
      <w:r>
        <w:rPr>
          <w:sz w:val="24"/>
        </w:rPr>
        <w:t>Good</w:t>
      </w:r>
      <w:r w:rsidR="00AE6E66">
        <w:rPr>
          <w:sz w:val="24"/>
        </w:rPr>
        <w:t xml:space="preserve"> C</w:t>
      </w:r>
      <w:r>
        <w:rPr>
          <w:sz w:val="24"/>
        </w:rPr>
        <w:t>hildcare</w:t>
      </w:r>
      <w:r w:rsidR="00AE6E66">
        <w:rPr>
          <w:sz w:val="24"/>
        </w:rPr>
        <w:t xml:space="preserve"> Hopkinton Annual Report </w:t>
      </w:r>
      <w:r w:rsidR="008D5C8D">
        <w:rPr>
          <w:sz w:val="24"/>
        </w:rPr>
        <w:t>SFY26.  Multi-site programs may also report on one workbook, with a different clearly labeled tab for each location.</w:t>
      </w:r>
    </w:p>
    <w:p w14:paraId="090CDD05" w14:textId="0382DED2" w:rsidR="0053061A" w:rsidRDefault="0053061A" w:rsidP="00D81812">
      <w:pPr>
        <w:pStyle w:val="ListParagraph"/>
        <w:numPr>
          <w:ilvl w:val="0"/>
          <w:numId w:val="29"/>
        </w:numPr>
        <w:jc w:val="both"/>
        <w:rPr>
          <w:sz w:val="24"/>
        </w:rPr>
      </w:pPr>
      <w:r>
        <w:rPr>
          <w:sz w:val="24"/>
        </w:rPr>
        <w:t xml:space="preserve">For the months you are documenting the allowable expenses, change the </w:t>
      </w:r>
      <w:r w:rsidR="00AE6E66">
        <w:rPr>
          <w:sz w:val="24"/>
        </w:rPr>
        <w:t>yea</w:t>
      </w:r>
      <w:r>
        <w:rPr>
          <w:sz w:val="24"/>
        </w:rPr>
        <w:t>r to the actual year.</w:t>
      </w:r>
    </w:p>
    <w:p w14:paraId="4D87C369" w14:textId="54FAF7DD" w:rsidR="0053061A" w:rsidRDefault="0053061A" w:rsidP="00D81812">
      <w:pPr>
        <w:pStyle w:val="ListParagraph"/>
        <w:numPr>
          <w:ilvl w:val="1"/>
          <w:numId w:val="29"/>
        </w:numPr>
        <w:jc w:val="both"/>
        <w:rPr>
          <w:sz w:val="24"/>
        </w:rPr>
      </w:pPr>
      <w:r>
        <w:rPr>
          <w:sz w:val="24"/>
        </w:rPr>
        <w:t xml:space="preserve"> </w:t>
      </w:r>
      <w:r w:rsidR="00122DE9">
        <w:rPr>
          <w:sz w:val="24"/>
        </w:rPr>
        <w:t>E</w:t>
      </w:r>
      <w:r>
        <w:rPr>
          <w:sz w:val="24"/>
        </w:rPr>
        <w:t xml:space="preserve">xample: January/Yr </w:t>
      </w:r>
      <w:r w:rsidR="003E6271">
        <w:rPr>
          <w:sz w:val="24"/>
        </w:rPr>
        <w:t>becomes January</w:t>
      </w:r>
      <w:r w:rsidR="00AE6E66">
        <w:rPr>
          <w:sz w:val="24"/>
        </w:rPr>
        <w:t xml:space="preserve"> </w:t>
      </w:r>
      <w:r w:rsidR="003E6271">
        <w:rPr>
          <w:sz w:val="24"/>
        </w:rPr>
        <w:t>2</w:t>
      </w:r>
      <w:r w:rsidR="00AE6E66">
        <w:rPr>
          <w:sz w:val="24"/>
        </w:rPr>
        <w:t>5</w:t>
      </w:r>
      <w:r>
        <w:rPr>
          <w:sz w:val="24"/>
        </w:rPr>
        <w:t xml:space="preserve">. </w:t>
      </w:r>
      <w:r w:rsidRPr="00FD1826">
        <w:rPr>
          <w:i/>
          <w:sz w:val="24"/>
        </w:rPr>
        <w:t xml:space="preserve">This is not the period you earned the </w:t>
      </w:r>
      <w:proofErr w:type="gramStart"/>
      <w:r w:rsidRPr="00FD1826">
        <w:rPr>
          <w:i/>
          <w:sz w:val="24"/>
        </w:rPr>
        <w:t>incentive</w:t>
      </w:r>
      <w:r w:rsidR="00AE6E66">
        <w:rPr>
          <w:i/>
          <w:sz w:val="24"/>
        </w:rPr>
        <w:t>s</w:t>
      </w:r>
      <w:r w:rsidRPr="00FD1826">
        <w:rPr>
          <w:i/>
          <w:sz w:val="24"/>
        </w:rPr>
        <w:t>,</w:t>
      </w:r>
      <w:proofErr w:type="gramEnd"/>
      <w:r w:rsidRPr="00FD1826">
        <w:rPr>
          <w:i/>
          <w:sz w:val="24"/>
        </w:rPr>
        <w:t xml:space="preserve"> it is when you </w:t>
      </w:r>
      <w:r w:rsidR="008D5C8D" w:rsidRPr="00FD1826">
        <w:rPr>
          <w:i/>
          <w:sz w:val="24"/>
        </w:rPr>
        <w:t>spent</w:t>
      </w:r>
      <w:r w:rsidRPr="00FD1826">
        <w:rPr>
          <w:i/>
          <w:sz w:val="24"/>
        </w:rPr>
        <w:t xml:space="preserve"> the incentive</w:t>
      </w:r>
      <w:r w:rsidR="00AE6E66">
        <w:rPr>
          <w:i/>
          <w:sz w:val="24"/>
        </w:rPr>
        <w:t>s</w:t>
      </w:r>
      <w:r>
        <w:rPr>
          <w:sz w:val="24"/>
        </w:rPr>
        <w:t xml:space="preserve">. </w:t>
      </w:r>
    </w:p>
    <w:p w14:paraId="4A810E60" w14:textId="199C718C" w:rsidR="0053061A" w:rsidRDefault="0053061A" w:rsidP="00D81812">
      <w:pPr>
        <w:pStyle w:val="ListParagraph"/>
        <w:numPr>
          <w:ilvl w:val="0"/>
          <w:numId w:val="29"/>
        </w:numPr>
        <w:jc w:val="both"/>
        <w:rPr>
          <w:sz w:val="24"/>
        </w:rPr>
      </w:pPr>
      <w:r>
        <w:rPr>
          <w:sz w:val="24"/>
        </w:rPr>
        <w:t xml:space="preserve">Review the instructions regarding allowable expenses. Document the amount in the appropriate category and month (see definitions above). If you are unsure where the expense should be listed, add a comment in the </w:t>
      </w:r>
      <w:r w:rsidR="008D5C8D">
        <w:rPr>
          <w:sz w:val="24"/>
        </w:rPr>
        <w:t>far-right</w:t>
      </w:r>
      <w:r>
        <w:rPr>
          <w:sz w:val="24"/>
        </w:rPr>
        <w:t xml:space="preserve"> hand column.</w:t>
      </w:r>
    </w:p>
    <w:p w14:paraId="548D63F4" w14:textId="77777777" w:rsidR="00C73478" w:rsidRDefault="0053061A" w:rsidP="00D81812">
      <w:pPr>
        <w:pStyle w:val="ListParagraph"/>
        <w:numPr>
          <w:ilvl w:val="0"/>
          <w:numId w:val="29"/>
        </w:numPr>
        <w:jc w:val="both"/>
        <w:rPr>
          <w:sz w:val="24"/>
        </w:rPr>
      </w:pPr>
      <w:r>
        <w:rPr>
          <w:sz w:val="24"/>
        </w:rPr>
        <w:t xml:space="preserve">Once you have completed the expense section for each month, determine </w:t>
      </w:r>
      <w:r w:rsidRPr="00FC2192">
        <w:rPr>
          <w:b/>
          <w:sz w:val="24"/>
        </w:rPr>
        <w:t xml:space="preserve">how much of </w:t>
      </w:r>
      <w:r w:rsidR="00FC2192" w:rsidRPr="00FC2192">
        <w:rPr>
          <w:b/>
          <w:sz w:val="24"/>
        </w:rPr>
        <w:t xml:space="preserve">the total </w:t>
      </w:r>
      <w:r w:rsidRPr="00FC2192">
        <w:rPr>
          <w:b/>
          <w:sz w:val="24"/>
        </w:rPr>
        <w:t xml:space="preserve">funds </w:t>
      </w:r>
      <w:r w:rsidR="00F07554" w:rsidRPr="00FC2192">
        <w:rPr>
          <w:b/>
          <w:sz w:val="24"/>
        </w:rPr>
        <w:t>were used for</w:t>
      </w:r>
      <w:r w:rsidRPr="00FC2192">
        <w:rPr>
          <w:b/>
          <w:sz w:val="24"/>
        </w:rPr>
        <w:t xml:space="preserve"> infant and toddler-related </w:t>
      </w:r>
      <w:proofErr w:type="gramStart"/>
      <w:r w:rsidRPr="00FC2192">
        <w:rPr>
          <w:b/>
          <w:sz w:val="24"/>
        </w:rPr>
        <w:t>expenses</w:t>
      </w:r>
      <w:r w:rsidR="00486AD6">
        <w:rPr>
          <w:sz w:val="24"/>
        </w:rPr>
        <w:t>.</w:t>
      </w:r>
      <w:r w:rsidR="00FC2192">
        <w:rPr>
          <w:sz w:val="24"/>
        </w:rPr>
        <w:t>*</w:t>
      </w:r>
      <w:proofErr w:type="gramEnd"/>
      <w:r w:rsidR="00486AD6">
        <w:rPr>
          <w:sz w:val="24"/>
        </w:rPr>
        <w:t xml:space="preserve"> </w:t>
      </w:r>
    </w:p>
    <w:p w14:paraId="54114454" w14:textId="7919242A" w:rsidR="00F07554" w:rsidRDefault="00486AD6" w:rsidP="00C73478">
      <w:pPr>
        <w:pStyle w:val="ListParagraph"/>
        <w:jc w:val="both"/>
        <w:rPr>
          <w:sz w:val="24"/>
        </w:rPr>
      </w:pPr>
      <w:r>
        <w:rPr>
          <w:sz w:val="24"/>
        </w:rPr>
        <w:t>Infant/toddler</w:t>
      </w:r>
      <w:r w:rsidR="00F07554">
        <w:rPr>
          <w:sz w:val="24"/>
        </w:rPr>
        <w:t>-related</w:t>
      </w:r>
      <w:r>
        <w:rPr>
          <w:sz w:val="24"/>
        </w:rPr>
        <w:t xml:space="preserve"> expenses</w:t>
      </w:r>
      <w:r w:rsidR="00F07554">
        <w:rPr>
          <w:sz w:val="24"/>
        </w:rPr>
        <w:t xml:space="preserve"> may include, but are not limited to, the following examples: </w:t>
      </w:r>
    </w:p>
    <w:p w14:paraId="357720FC" w14:textId="62CA28A0" w:rsidR="00F07554" w:rsidRDefault="00122DE9" w:rsidP="00D81812">
      <w:pPr>
        <w:pStyle w:val="ListParagraph"/>
        <w:numPr>
          <w:ilvl w:val="1"/>
          <w:numId w:val="29"/>
        </w:numPr>
        <w:jc w:val="both"/>
        <w:rPr>
          <w:sz w:val="24"/>
        </w:rPr>
      </w:pPr>
      <w:r>
        <w:rPr>
          <w:sz w:val="24"/>
        </w:rPr>
        <w:t>P</w:t>
      </w:r>
      <w:r w:rsidR="00F07554">
        <w:rPr>
          <w:sz w:val="24"/>
        </w:rPr>
        <w:t xml:space="preserve">rofessional development on topics </w:t>
      </w:r>
      <w:proofErr w:type="gramStart"/>
      <w:r w:rsidR="00F07554">
        <w:rPr>
          <w:sz w:val="24"/>
        </w:rPr>
        <w:t>re</w:t>
      </w:r>
      <w:r>
        <w:rPr>
          <w:sz w:val="24"/>
        </w:rPr>
        <w:t>lative</w:t>
      </w:r>
      <w:proofErr w:type="gramEnd"/>
      <w:r>
        <w:rPr>
          <w:sz w:val="24"/>
        </w:rPr>
        <w:t xml:space="preserve"> to infants and toddlers</w:t>
      </w:r>
      <w:r w:rsidR="008D5C8D">
        <w:rPr>
          <w:sz w:val="24"/>
        </w:rPr>
        <w:t>,</w:t>
      </w:r>
    </w:p>
    <w:p w14:paraId="36392E8D" w14:textId="00856855" w:rsidR="00F07554" w:rsidRDefault="00122DE9" w:rsidP="00D81812">
      <w:pPr>
        <w:pStyle w:val="ListParagraph"/>
        <w:numPr>
          <w:ilvl w:val="1"/>
          <w:numId w:val="29"/>
        </w:numPr>
        <w:jc w:val="both"/>
        <w:rPr>
          <w:sz w:val="24"/>
        </w:rPr>
      </w:pPr>
      <w:r>
        <w:rPr>
          <w:sz w:val="24"/>
        </w:rPr>
        <w:t>M</w:t>
      </w:r>
      <w:r w:rsidR="00F07554">
        <w:rPr>
          <w:sz w:val="24"/>
        </w:rPr>
        <w:t>aterials and equipment</w:t>
      </w:r>
      <w:r w:rsidR="00127BA7">
        <w:rPr>
          <w:sz w:val="24"/>
        </w:rPr>
        <w:t xml:space="preserve"> for infants and toddlers</w:t>
      </w:r>
      <w:r w:rsidR="00F07554">
        <w:rPr>
          <w:sz w:val="24"/>
        </w:rPr>
        <w:t xml:space="preserve">; </w:t>
      </w:r>
      <w:r>
        <w:rPr>
          <w:sz w:val="24"/>
        </w:rPr>
        <w:t>adaptations to the environment</w:t>
      </w:r>
      <w:r w:rsidR="008D5C8D">
        <w:rPr>
          <w:sz w:val="24"/>
        </w:rPr>
        <w:t>,</w:t>
      </w:r>
    </w:p>
    <w:p w14:paraId="4ABBAA3E" w14:textId="1EF8D06C" w:rsidR="00F07554" w:rsidRDefault="00122DE9" w:rsidP="00D81812">
      <w:pPr>
        <w:pStyle w:val="ListParagraph"/>
        <w:numPr>
          <w:ilvl w:val="1"/>
          <w:numId w:val="29"/>
        </w:numPr>
        <w:jc w:val="both"/>
        <w:rPr>
          <w:sz w:val="24"/>
        </w:rPr>
      </w:pPr>
      <w:r>
        <w:rPr>
          <w:sz w:val="24"/>
        </w:rPr>
        <w:t>Regular and special a</w:t>
      </w:r>
      <w:r w:rsidR="00F07554">
        <w:rPr>
          <w:sz w:val="24"/>
        </w:rPr>
        <w:t xml:space="preserve">ctivities to foster </w:t>
      </w:r>
      <w:r w:rsidR="00127BA7">
        <w:rPr>
          <w:sz w:val="24"/>
        </w:rPr>
        <w:t xml:space="preserve">infant/toddler </w:t>
      </w:r>
      <w:r w:rsidR="00F07554">
        <w:rPr>
          <w:sz w:val="24"/>
        </w:rPr>
        <w:t>development (including social-emotional)</w:t>
      </w:r>
      <w:r w:rsidR="008D5C8D">
        <w:rPr>
          <w:sz w:val="24"/>
        </w:rPr>
        <w:t>,</w:t>
      </w:r>
    </w:p>
    <w:p w14:paraId="1C7EF041" w14:textId="4A608A63" w:rsidR="00122DE9" w:rsidRDefault="00122DE9" w:rsidP="00D81812">
      <w:pPr>
        <w:pStyle w:val="ListParagraph"/>
        <w:numPr>
          <w:ilvl w:val="1"/>
          <w:numId w:val="29"/>
        </w:numPr>
        <w:jc w:val="both"/>
        <w:rPr>
          <w:sz w:val="24"/>
        </w:rPr>
      </w:pPr>
      <w:r>
        <w:rPr>
          <w:sz w:val="24"/>
        </w:rPr>
        <w:t>F</w:t>
      </w:r>
      <w:r w:rsidR="00F07554">
        <w:rPr>
          <w:sz w:val="24"/>
        </w:rPr>
        <w:t xml:space="preserve">amily engagement </w:t>
      </w:r>
      <w:r>
        <w:rPr>
          <w:sz w:val="24"/>
        </w:rPr>
        <w:t xml:space="preserve">as leaders and in fostering their </w:t>
      </w:r>
      <w:r w:rsidR="00127BA7">
        <w:rPr>
          <w:sz w:val="24"/>
        </w:rPr>
        <w:t>infants’ and toddlers’</w:t>
      </w:r>
      <w:r>
        <w:rPr>
          <w:sz w:val="24"/>
        </w:rPr>
        <w:t xml:space="preserve"> development</w:t>
      </w:r>
      <w:r w:rsidR="008D5C8D">
        <w:rPr>
          <w:sz w:val="24"/>
        </w:rPr>
        <w:t>,</w:t>
      </w:r>
    </w:p>
    <w:p w14:paraId="4CD3BE63" w14:textId="74A9D8EB" w:rsidR="00122DE9" w:rsidRDefault="00122DE9" w:rsidP="00D81812">
      <w:pPr>
        <w:pStyle w:val="ListParagraph"/>
        <w:numPr>
          <w:ilvl w:val="1"/>
          <w:numId w:val="29"/>
        </w:numPr>
        <w:jc w:val="both"/>
        <w:rPr>
          <w:sz w:val="24"/>
        </w:rPr>
      </w:pPr>
      <w:r>
        <w:rPr>
          <w:sz w:val="24"/>
        </w:rPr>
        <w:t>Adopting evidence-based practices/models for infants and toddlers (e.g., Pyramid Model, trauma-informed care, Strengthening Families framework, Early Head Start framework, etc.)</w:t>
      </w:r>
      <w:r w:rsidR="008D5C8D">
        <w:rPr>
          <w:sz w:val="24"/>
        </w:rPr>
        <w:t>.</w:t>
      </w:r>
    </w:p>
    <w:p w14:paraId="723BAE75" w14:textId="77777777" w:rsidR="0053061A" w:rsidRPr="0074438D" w:rsidRDefault="00FC2192" w:rsidP="00D81812">
      <w:pPr>
        <w:ind w:left="1080"/>
        <w:jc w:val="both"/>
        <w:rPr>
          <w:sz w:val="24"/>
        </w:rPr>
      </w:pPr>
      <w:r>
        <w:rPr>
          <w:i/>
          <w:sz w:val="24"/>
        </w:rPr>
        <w:t xml:space="preserve">*Note: </w:t>
      </w:r>
      <w:r w:rsidR="00122DE9">
        <w:rPr>
          <w:i/>
          <w:sz w:val="24"/>
        </w:rPr>
        <w:t xml:space="preserve">Infant/toddler expenses are </w:t>
      </w:r>
      <w:r w:rsidR="00122DE9" w:rsidRPr="0074438D">
        <w:rPr>
          <w:b/>
          <w:i/>
          <w:sz w:val="24"/>
        </w:rPr>
        <w:t>a portion of, not in addition to</w:t>
      </w:r>
      <w:r w:rsidR="00122DE9">
        <w:rPr>
          <w:i/>
          <w:sz w:val="24"/>
        </w:rPr>
        <w:t xml:space="preserve">, your total expenses. </w:t>
      </w:r>
    </w:p>
    <w:p w14:paraId="0FACD856" w14:textId="56F5D1D2" w:rsidR="0053061A" w:rsidRDefault="0053061A" w:rsidP="00D81812">
      <w:pPr>
        <w:pStyle w:val="ListParagraph"/>
        <w:numPr>
          <w:ilvl w:val="0"/>
          <w:numId w:val="29"/>
        </w:numPr>
        <w:jc w:val="both"/>
        <w:rPr>
          <w:sz w:val="24"/>
        </w:rPr>
      </w:pPr>
      <w:r>
        <w:rPr>
          <w:sz w:val="24"/>
        </w:rPr>
        <w:t>Sign the bottom of the spreadsheet by typing in your name, date, contact number and email address.</w:t>
      </w:r>
    </w:p>
    <w:p w14:paraId="74F404D3" w14:textId="32F3B139" w:rsidR="0053061A" w:rsidRPr="00E62842" w:rsidRDefault="0053061A" w:rsidP="00D81812">
      <w:pPr>
        <w:pStyle w:val="ListParagraph"/>
        <w:numPr>
          <w:ilvl w:val="0"/>
          <w:numId w:val="29"/>
        </w:numPr>
        <w:jc w:val="both"/>
        <w:rPr>
          <w:sz w:val="24"/>
        </w:rPr>
      </w:pPr>
      <w:r>
        <w:rPr>
          <w:sz w:val="24"/>
        </w:rPr>
        <w:t>Save</w:t>
      </w:r>
      <w:r w:rsidR="00AE6E66">
        <w:rPr>
          <w:sz w:val="24"/>
        </w:rPr>
        <w:t xml:space="preserve"> a copy of</w:t>
      </w:r>
      <w:r>
        <w:rPr>
          <w:sz w:val="24"/>
        </w:rPr>
        <w:t xml:space="preserve"> the document </w:t>
      </w:r>
      <w:r w:rsidR="00AE6E66">
        <w:rPr>
          <w:sz w:val="24"/>
        </w:rPr>
        <w:t xml:space="preserve">and </w:t>
      </w:r>
      <w:r>
        <w:rPr>
          <w:sz w:val="24"/>
        </w:rPr>
        <w:t xml:space="preserve">send an email with the document </w:t>
      </w:r>
      <w:r w:rsidR="00AE6E66" w:rsidRPr="00AE6E66">
        <w:rPr>
          <w:i/>
          <w:iCs/>
          <w:sz w:val="24"/>
        </w:rPr>
        <w:t xml:space="preserve">as an Excel </w:t>
      </w:r>
      <w:r w:rsidRPr="00AE6E66">
        <w:rPr>
          <w:i/>
          <w:iCs/>
          <w:sz w:val="24"/>
        </w:rPr>
        <w:t>attach</w:t>
      </w:r>
      <w:r w:rsidR="00AE6E66" w:rsidRPr="00AE6E66">
        <w:rPr>
          <w:i/>
          <w:iCs/>
          <w:sz w:val="24"/>
        </w:rPr>
        <w:t>ment</w:t>
      </w:r>
      <w:r w:rsidRPr="00AE6E66">
        <w:rPr>
          <w:i/>
          <w:iCs/>
          <w:sz w:val="24"/>
        </w:rPr>
        <w:t xml:space="preserve"> </w:t>
      </w:r>
      <w:r>
        <w:rPr>
          <w:sz w:val="24"/>
        </w:rPr>
        <w:t>to</w:t>
      </w:r>
      <w:r w:rsidR="00E62842">
        <w:rPr>
          <w:sz w:val="24"/>
        </w:rPr>
        <w:t xml:space="preserve">: </w:t>
      </w:r>
      <w:hyperlink r:id="rId39" w:history="1">
        <w:r w:rsidR="00A1270A" w:rsidRPr="005F585A">
          <w:rPr>
            <w:rStyle w:val="Hyperlink"/>
            <w:sz w:val="24"/>
            <w:szCs w:val="24"/>
          </w:rPr>
          <w:t>NHGSQ@dhhs.nh.gov</w:t>
        </w:r>
      </w:hyperlink>
      <w:r w:rsidRPr="00E62842">
        <w:rPr>
          <w:sz w:val="24"/>
        </w:rPr>
        <w:t xml:space="preserve"> with the words </w:t>
      </w:r>
      <w:r w:rsidR="008E65D3">
        <w:rPr>
          <w:sz w:val="24"/>
        </w:rPr>
        <w:t>{</w:t>
      </w:r>
      <w:r w:rsidRPr="00E62842">
        <w:rPr>
          <w:b/>
          <w:sz w:val="24"/>
        </w:rPr>
        <w:t>Program Name</w:t>
      </w:r>
      <w:r w:rsidR="008E65D3">
        <w:rPr>
          <w:b/>
          <w:sz w:val="24"/>
        </w:rPr>
        <w:t>}</w:t>
      </w:r>
      <w:r w:rsidRPr="00E62842">
        <w:rPr>
          <w:b/>
          <w:sz w:val="24"/>
        </w:rPr>
        <w:t xml:space="preserve"> GSQ Annual </w:t>
      </w:r>
      <w:r w:rsidR="008E65D3">
        <w:rPr>
          <w:b/>
          <w:sz w:val="24"/>
        </w:rPr>
        <w:t xml:space="preserve">Report </w:t>
      </w:r>
      <w:r w:rsidRPr="00E62842">
        <w:rPr>
          <w:sz w:val="24"/>
        </w:rPr>
        <w:t>in the subject line.</w:t>
      </w:r>
    </w:p>
    <w:p w14:paraId="506A0B96" w14:textId="77777777" w:rsidR="00FC2192" w:rsidRPr="00FC2192" w:rsidRDefault="00FC2192" w:rsidP="00D81812">
      <w:pPr>
        <w:pStyle w:val="ListParagraph"/>
        <w:numPr>
          <w:ilvl w:val="0"/>
          <w:numId w:val="29"/>
        </w:numPr>
        <w:jc w:val="both"/>
        <w:rPr>
          <w:b/>
          <w:sz w:val="24"/>
        </w:rPr>
      </w:pPr>
      <w:r w:rsidRPr="00FC2192">
        <w:rPr>
          <w:b/>
          <w:sz w:val="24"/>
        </w:rPr>
        <w:t>Remember to save all the receipts/documentation for these expenses</w:t>
      </w:r>
      <w:r>
        <w:rPr>
          <w:b/>
          <w:sz w:val="24"/>
        </w:rPr>
        <w:t>,</w:t>
      </w:r>
      <w:r w:rsidRPr="00FC2192">
        <w:rPr>
          <w:b/>
          <w:sz w:val="24"/>
        </w:rPr>
        <w:t xml:space="preserve"> as they may be subject to audit.</w:t>
      </w:r>
    </w:p>
    <w:p w14:paraId="229C30E9" w14:textId="77777777" w:rsidR="0053061A" w:rsidRPr="001E2C47" w:rsidRDefault="0053061A" w:rsidP="0053061A">
      <w:pPr>
        <w:rPr>
          <w:sz w:val="24"/>
        </w:rPr>
      </w:pPr>
    </w:p>
    <w:sectPr w:rsidR="0053061A" w:rsidRPr="001E2C47" w:rsidSect="00D02CC3">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30B1" w14:textId="77777777" w:rsidR="00AD6CF3" w:rsidRDefault="00AD6CF3" w:rsidP="00346EB5">
      <w:pPr>
        <w:spacing w:after="0" w:line="240" w:lineRule="auto"/>
      </w:pPr>
      <w:r>
        <w:separator/>
      </w:r>
    </w:p>
  </w:endnote>
  <w:endnote w:type="continuationSeparator" w:id="0">
    <w:p w14:paraId="1BDFD214" w14:textId="77777777" w:rsidR="00AD6CF3" w:rsidRDefault="00AD6CF3" w:rsidP="0034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6744"/>
      <w:docPartObj>
        <w:docPartGallery w:val="Page Numbers (Bottom of Page)"/>
        <w:docPartUnique/>
      </w:docPartObj>
    </w:sdtPr>
    <w:sdtEndPr>
      <w:rPr>
        <w:noProof/>
      </w:rPr>
    </w:sdtEndPr>
    <w:sdtContent>
      <w:p w14:paraId="179A5FB0" w14:textId="31528E49" w:rsidR="00CA6592" w:rsidRDefault="00887B64">
        <w:pPr>
          <w:pStyle w:val="Footer"/>
          <w:jc w:val="right"/>
        </w:pPr>
        <w:r>
          <w:rPr>
            <w:noProof/>
          </w:rPr>
          <mc:AlternateContent>
            <mc:Choice Requires="wps">
              <w:drawing>
                <wp:anchor distT="0" distB="0" distL="114300" distR="114300" simplePos="0" relativeHeight="251659264" behindDoc="0" locked="0" layoutInCell="1" allowOverlap="1" wp14:anchorId="73849A9A" wp14:editId="412C021A">
                  <wp:simplePos x="0" y="0"/>
                  <wp:positionH relativeFrom="column">
                    <wp:posOffset>7538758</wp:posOffset>
                  </wp:positionH>
                  <wp:positionV relativeFrom="paragraph">
                    <wp:posOffset>9674</wp:posOffset>
                  </wp:positionV>
                  <wp:extent cx="268941" cy="215153"/>
                  <wp:effectExtent l="0" t="0" r="0" b="0"/>
                  <wp:wrapNone/>
                  <wp:docPr id="3" name="Rectangle 3"/>
                  <wp:cNvGraphicFramePr/>
                  <a:graphic xmlns:a="http://schemas.openxmlformats.org/drawingml/2006/main">
                    <a:graphicData uri="http://schemas.microsoft.com/office/word/2010/wordprocessingShape">
                      <wps:wsp>
                        <wps:cNvSpPr/>
                        <wps:spPr>
                          <a:xfrm>
                            <a:off x="0" y="0"/>
                            <a:ext cx="268941" cy="215153"/>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C379F" id="Rectangle 3" o:spid="_x0000_s1026" style="position:absolute;margin-left:593.6pt;margin-top:.75pt;width:21.2pt;height:1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" fillcolor="white [3212]" stroked="f" strokeweight="1pt"/>
              </w:pict>
            </mc:Fallback>
          </mc:AlternateContent>
        </w:r>
        <w:r w:rsidR="00CA6592">
          <w:fldChar w:fldCharType="begin"/>
        </w:r>
        <w:r w:rsidR="00CA6592">
          <w:instrText xml:space="preserve"> PAGE   \* MERGEFORMAT </w:instrText>
        </w:r>
        <w:r w:rsidR="00CA6592">
          <w:fldChar w:fldCharType="separate"/>
        </w:r>
        <w:r w:rsidR="00A96DDD">
          <w:rPr>
            <w:noProof/>
          </w:rPr>
          <w:t>8</w:t>
        </w:r>
        <w:r w:rsidR="00CA6592">
          <w:rPr>
            <w:noProof/>
          </w:rPr>
          <w:fldChar w:fldCharType="end"/>
        </w:r>
      </w:p>
    </w:sdtContent>
  </w:sdt>
  <w:p w14:paraId="18559764" w14:textId="77777777" w:rsidR="008D5881" w:rsidRDefault="008D5881" w:rsidP="00BE6E0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18899"/>
      <w:docPartObj>
        <w:docPartGallery w:val="Page Numbers (Bottom of Page)"/>
        <w:docPartUnique/>
      </w:docPartObj>
    </w:sdtPr>
    <w:sdtEndPr>
      <w:rPr>
        <w:noProof/>
      </w:rPr>
    </w:sdtEndPr>
    <w:sdtContent>
      <w:p w14:paraId="05BD48AF" w14:textId="40F6DEC8" w:rsidR="0029125D" w:rsidRDefault="0029125D">
        <w:pPr>
          <w:pStyle w:val="Footer"/>
          <w:jc w:val="right"/>
        </w:pPr>
        <w:r>
          <w:fldChar w:fldCharType="begin"/>
        </w:r>
        <w:r>
          <w:instrText xml:space="preserve"> PAGE   \* MERGEFORMAT </w:instrText>
        </w:r>
        <w:r>
          <w:fldChar w:fldCharType="separate"/>
        </w:r>
        <w:r w:rsidR="00A96DDD">
          <w:rPr>
            <w:noProof/>
          </w:rPr>
          <w:t>1</w:t>
        </w:r>
        <w:r>
          <w:rPr>
            <w:noProof/>
          </w:rPr>
          <w:fldChar w:fldCharType="end"/>
        </w:r>
      </w:p>
    </w:sdtContent>
  </w:sdt>
  <w:p w14:paraId="499A0E4E" w14:textId="77777777" w:rsidR="00BE6E0E" w:rsidRDefault="00BE6E0E" w:rsidP="00BE6E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85F3" w14:textId="77777777" w:rsidR="00AD6CF3" w:rsidRDefault="00AD6CF3" w:rsidP="00346EB5">
      <w:pPr>
        <w:spacing w:after="0" w:line="240" w:lineRule="auto"/>
      </w:pPr>
      <w:r>
        <w:separator/>
      </w:r>
    </w:p>
  </w:footnote>
  <w:footnote w:type="continuationSeparator" w:id="0">
    <w:p w14:paraId="7792B1B6" w14:textId="77777777" w:rsidR="00AD6CF3" w:rsidRDefault="00AD6CF3" w:rsidP="00346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091"/>
    <w:multiLevelType w:val="hybridMultilevel"/>
    <w:tmpl w:val="831C6F3A"/>
    <w:lvl w:ilvl="0" w:tplc="93BC39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87A47"/>
    <w:multiLevelType w:val="hybridMultilevel"/>
    <w:tmpl w:val="2C5C3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F6AA9"/>
    <w:multiLevelType w:val="hybridMultilevel"/>
    <w:tmpl w:val="4E8E1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52028"/>
    <w:multiLevelType w:val="hybridMultilevel"/>
    <w:tmpl w:val="93AC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61450A5"/>
    <w:multiLevelType w:val="hybridMultilevel"/>
    <w:tmpl w:val="446EA26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ABE4D0A"/>
    <w:multiLevelType w:val="hybridMultilevel"/>
    <w:tmpl w:val="FEB63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F39A9"/>
    <w:multiLevelType w:val="hybridMultilevel"/>
    <w:tmpl w:val="9C748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FD3C37"/>
    <w:multiLevelType w:val="hybridMultilevel"/>
    <w:tmpl w:val="7138F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619A7"/>
    <w:multiLevelType w:val="hybridMultilevel"/>
    <w:tmpl w:val="B9DCE346"/>
    <w:lvl w:ilvl="0" w:tplc="7348EBC6">
      <w:numFmt w:val="bullet"/>
      <w:lvlText w:val=""/>
      <w:lvlJc w:val="left"/>
      <w:pPr>
        <w:ind w:left="1800" w:hanging="360"/>
      </w:pPr>
      <w:rPr>
        <w:rFonts w:ascii="Symbol" w:eastAsiaTheme="minorHAnsi" w:hAnsi="Symbol"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FA4E1F"/>
    <w:multiLevelType w:val="hybridMultilevel"/>
    <w:tmpl w:val="63D0C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E33DBF"/>
    <w:multiLevelType w:val="hybridMultilevel"/>
    <w:tmpl w:val="2878F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5536B"/>
    <w:multiLevelType w:val="hybridMultilevel"/>
    <w:tmpl w:val="F0BC1012"/>
    <w:lvl w:ilvl="0" w:tplc="7348EBC6">
      <w:numFmt w:val="bullet"/>
      <w:lvlText w:val=""/>
      <w:lvlJc w:val="left"/>
      <w:pPr>
        <w:ind w:left="1800" w:hanging="360"/>
      </w:pPr>
      <w:rPr>
        <w:rFonts w:ascii="Symbol" w:eastAsiaTheme="minorHAnsi" w:hAnsi="Symbol"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52E49"/>
    <w:multiLevelType w:val="hybridMultilevel"/>
    <w:tmpl w:val="D8B88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A51245"/>
    <w:multiLevelType w:val="hybridMultilevel"/>
    <w:tmpl w:val="A09AC1C8"/>
    <w:lvl w:ilvl="0" w:tplc="7348EBC6">
      <w:numFmt w:val="bullet"/>
      <w:lvlText w:val=""/>
      <w:lvlJc w:val="left"/>
      <w:pPr>
        <w:ind w:left="1800" w:hanging="360"/>
      </w:pPr>
      <w:rPr>
        <w:rFonts w:ascii="Symbol" w:eastAsiaTheme="minorHAnsi" w:hAnsi="Symbol"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BF04EE"/>
    <w:multiLevelType w:val="hybridMultilevel"/>
    <w:tmpl w:val="8B1A0C6E"/>
    <w:lvl w:ilvl="0" w:tplc="7348EBC6">
      <w:numFmt w:val="bullet"/>
      <w:lvlText w:val=""/>
      <w:lvlJc w:val="left"/>
      <w:pPr>
        <w:ind w:left="1800" w:hanging="360"/>
      </w:pPr>
      <w:rPr>
        <w:rFonts w:ascii="Symbol" w:eastAsiaTheme="minorHAnsi" w:hAnsi="Symbol"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B7E2D"/>
    <w:multiLevelType w:val="hybridMultilevel"/>
    <w:tmpl w:val="4D308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A3484"/>
    <w:multiLevelType w:val="hybridMultilevel"/>
    <w:tmpl w:val="C06C6B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B5C66"/>
    <w:multiLevelType w:val="hybridMultilevel"/>
    <w:tmpl w:val="BBDEAE34"/>
    <w:lvl w:ilvl="0" w:tplc="7348EBC6">
      <w:numFmt w:val="bullet"/>
      <w:lvlText w:val=""/>
      <w:lvlJc w:val="left"/>
      <w:pPr>
        <w:ind w:left="1800" w:hanging="360"/>
      </w:pPr>
      <w:rPr>
        <w:rFonts w:ascii="Symbol" w:eastAsiaTheme="minorHAnsi" w:hAnsi="Symbol"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4D2B7B"/>
    <w:multiLevelType w:val="hybridMultilevel"/>
    <w:tmpl w:val="7BD640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C474A52"/>
    <w:multiLevelType w:val="hybridMultilevel"/>
    <w:tmpl w:val="5242F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4F7BC8"/>
    <w:multiLevelType w:val="hybridMultilevel"/>
    <w:tmpl w:val="4030D2E4"/>
    <w:lvl w:ilvl="0" w:tplc="751C35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42534"/>
    <w:multiLevelType w:val="hybridMultilevel"/>
    <w:tmpl w:val="D81C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964D29"/>
    <w:multiLevelType w:val="hybridMultilevel"/>
    <w:tmpl w:val="D2162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36717"/>
    <w:multiLevelType w:val="hybridMultilevel"/>
    <w:tmpl w:val="64103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0475C8"/>
    <w:multiLevelType w:val="hybridMultilevel"/>
    <w:tmpl w:val="807A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913444"/>
    <w:multiLevelType w:val="hybridMultilevel"/>
    <w:tmpl w:val="C2A4A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CB4C04"/>
    <w:multiLevelType w:val="hybridMultilevel"/>
    <w:tmpl w:val="17A09A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CCA458F"/>
    <w:multiLevelType w:val="hybridMultilevel"/>
    <w:tmpl w:val="923C89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A469C8"/>
    <w:multiLevelType w:val="hybridMultilevel"/>
    <w:tmpl w:val="CDD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B28FE"/>
    <w:multiLevelType w:val="hybridMultilevel"/>
    <w:tmpl w:val="C1D82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AF3405"/>
    <w:multiLevelType w:val="hybridMultilevel"/>
    <w:tmpl w:val="DB7A5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C21F21"/>
    <w:multiLevelType w:val="hybridMultilevel"/>
    <w:tmpl w:val="C4F45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4D7661"/>
    <w:multiLevelType w:val="hybridMultilevel"/>
    <w:tmpl w:val="7A5CB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AF76AF"/>
    <w:multiLevelType w:val="hybridMultilevel"/>
    <w:tmpl w:val="D1902FE6"/>
    <w:lvl w:ilvl="0" w:tplc="7348EBC6">
      <w:numFmt w:val="bullet"/>
      <w:lvlText w:val=""/>
      <w:lvlJc w:val="left"/>
      <w:pPr>
        <w:ind w:left="1800" w:hanging="360"/>
      </w:pPr>
      <w:rPr>
        <w:rFonts w:ascii="Symbol" w:eastAsiaTheme="minorHAnsi" w:hAnsi="Symbol" w:cstheme="minorBid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AB455E"/>
    <w:multiLevelType w:val="hybridMultilevel"/>
    <w:tmpl w:val="54E8CD24"/>
    <w:lvl w:ilvl="0" w:tplc="FF74A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B819B3"/>
    <w:multiLevelType w:val="hybridMultilevel"/>
    <w:tmpl w:val="4C967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5219143">
    <w:abstractNumId w:val="3"/>
  </w:num>
  <w:num w:numId="2" w16cid:durableId="301077133">
    <w:abstractNumId w:val="0"/>
  </w:num>
  <w:num w:numId="3" w16cid:durableId="1543706670">
    <w:abstractNumId w:val="29"/>
  </w:num>
  <w:num w:numId="4" w16cid:durableId="1141386301">
    <w:abstractNumId w:val="11"/>
  </w:num>
  <w:num w:numId="5" w16cid:durableId="1525365536">
    <w:abstractNumId w:val="32"/>
  </w:num>
  <w:num w:numId="6" w16cid:durableId="1583371978">
    <w:abstractNumId w:val="13"/>
  </w:num>
  <w:num w:numId="7" w16cid:durableId="971984870">
    <w:abstractNumId w:val="19"/>
  </w:num>
  <w:num w:numId="8" w16cid:durableId="1259868975">
    <w:abstractNumId w:val="12"/>
  </w:num>
  <w:num w:numId="9" w16cid:durableId="2016953980">
    <w:abstractNumId w:val="30"/>
  </w:num>
  <w:num w:numId="10" w16cid:durableId="1496917680">
    <w:abstractNumId w:val="14"/>
  </w:num>
  <w:num w:numId="11" w16cid:durableId="2060352898">
    <w:abstractNumId w:val="35"/>
  </w:num>
  <w:num w:numId="12" w16cid:durableId="1289825100">
    <w:abstractNumId w:val="21"/>
  </w:num>
  <w:num w:numId="13" w16cid:durableId="1132405441">
    <w:abstractNumId w:val="1"/>
  </w:num>
  <w:num w:numId="14" w16cid:durableId="224924064">
    <w:abstractNumId w:val="31"/>
  </w:num>
  <w:num w:numId="15" w16cid:durableId="1882091108">
    <w:abstractNumId w:val="27"/>
  </w:num>
  <w:num w:numId="16" w16cid:durableId="628710103">
    <w:abstractNumId w:val="8"/>
  </w:num>
  <w:num w:numId="17" w16cid:durableId="1797604927">
    <w:abstractNumId w:val="17"/>
  </w:num>
  <w:num w:numId="18" w16cid:durableId="721253443">
    <w:abstractNumId w:val="33"/>
  </w:num>
  <w:num w:numId="19" w16cid:durableId="1798182305">
    <w:abstractNumId w:val="2"/>
  </w:num>
  <w:num w:numId="20" w16cid:durableId="1036471504">
    <w:abstractNumId w:val="6"/>
  </w:num>
  <w:num w:numId="21" w16cid:durableId="1633440156">
    <w:abstractNumId w:val="16"/>
  </w:num>
  <w:num w:numId="22" w16cid:durableId="1233005438">
    <w:abstractNumId w:val="23"/>
  </w:num>
  <w:num w:numId="23" w16cid:durableId="601448882">
    <w:abstractNumId w:val="25"/>
  </w:num>
  <w:num w:numId="24" w16cid:durableId="1714454141">
    <w:abstractNumId w:val="7"/>
  </w:num>
  <w:num w:numId="25" w16cid:durableId="1198347841">
    <w:abstractNumId w:val="26"/>
  </w:num>
  <w:num w:numId="26" w16cid:durableId="1816798196">
    <w:abstractNumId w:val="34"/>
  </w:num>
  <w:num w:numId="27" w16cid:durableId="159001787">
    <w:abstractNumId w:val="9"/>
  </w:num>
  <w:num w:numId="28" w16cid:durableId="1833908029">
    <w:abstractNumId w:val="18"/>
  </w:num>
  <w:num w:numId="29" w16cid:durableId="342360701">
    <w:abstractNumId w:val="10"/>
  </w:num>
  <w:num w:numId="30" w16cid:durableId="376399304">
    <w:abstractNumId w:val="24"/>
  </w:num>
  <w:num w:numId="31" w16cid:durableId="1964382683">
    <w:abstractNumId w:val="28"/>
  </w:num>
  <w:num w:numId="32" w16cid:durableId="1561089783">
    <w:abstractNumId w:val="20"/>
  </w:num>
  <w:num w:numId="33" w16cid:durableId="582685034">
    <w:abstractNumId w:val="15"/>
  </w:num>
  <w:num w:numId="34" w16cid:durableId="974601421">
    <w:abstractNumId w:val="22"/>
  </w:num>
  <w:num w:numId="35" w16cid:durableId="1779326698">
    <w:abstractNumId w:val="5"/>
  </w:num>
  <w:num w:numId="36" w16cid:durableId="1262958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AE"/>
    <w:rsid w:val="00006DDF"/>
    <w:rsid w:val="0001656A"/>
    <w:rsid w:val="0003317D"/>
    <w:rsid w:val="00046FFC"/>
    <w:rsid w:val="00047E88"/>
    <w:rsid w:val="00050E82"/>
    <w:rsid w:val="000614AB"/>
    <w:rsid w:val="00066F32"/>
    <w:rsid w:val="00071A3D"/>
    <w:rsid w:val="00087F20"/>
    <w:rsid w:val="000A557D"/>
    <w:rsid w:val="000B07F9"/>
    <w:rsid w:val="000B6F73"/>
    <w:rsid w:val="000D6E67"/>
    <w:rsid w:val="000E1392"/>
    <w:rsid w:val="000F2CA4"/>
    <w:rsid w:val="000F423C"/>
    <w:rsid w:val="000F6310"/>
    <w:rsid w:val="00102277"/>
    <w:rsid w:val="0010660A"/>
    <w:rsid w:val="00122DE9"/>
    <w:rsid w:val="00127896"/>
    <w:rsid w:val="00127BA7"/>
    <w:rsid w:val="00142082"/>
    <w:rsid w:val="001569C2"/>
    <w:rsid w:val="00161ACB"/>
    <w:rsid w:val="00174211"/>
    <w:rsid w:val="00190DEE"/>
    <w:rsid w:val="00192B07"/>
    <w:rsid w:val="00197446"/>
    <w:rsid w:val="001A022F"/>
    <w:rsid w:val="001A6591"/>
    <w:rsid w:val="001A721E"/>
    <w:rsid w:val="001B1940"/>
    <w:rsid w:val="001C2A54"/>
    <w:rsid w:val="001D21FD"/>
    <w:rsid w:val="001D5FD8"/>
    <w:rsid w:val="001E2C47"/>
    <w:rsid w:val="001F6F71"/>
    <w:rsid w:val="00215E18"/>
    <w:rsid w:val="002259F8"/>
    <w:rsid w:val="00240FAC"/>
    <w:rsid w:val="00246214"/>
    <w:rsid w:val="00251723"/>
    <w:rsid w:val="00254F4C"/>
    <w:rsid w:val="00282471"/>
    <w:rsid w:val="002859C9"/>
    <w:rsid w:val="0029125D"/>
    <w:rsid w:val="002969B9"/>
    <w:rsid w:val="002A08E1"/>
    <w:rsid w:val="002B059E"/>
    <w:rsid w:val="002C093E"/>
    <w:rsid w:val="002C1921"/>
    <w:rsid w:val="002D23F9"/>
    <w:rsid w:val="002F00D5"/>
    <w:rsid w:val="002F1696"/>
    <w:rsid w:val="002F494C"/>
    <w:rsid w:val="00306A72"/>
    <w:rsid w:val="0030762B"/>
    <w:rsid w:val="00310722"/>
    <w:rsid w:val="00312987"/>
    <w:rsid w:val="003131F8"/>
    <w:rsid w:val="003332BA"/>
    <w:rsid w:val="003440CC"/>
    <w:rsid w:val="00346EB5"/>
    <w:rsid w:val="00351ED9"/>
    <w:rsid w:val="003541AE"/>
    <w:rsid w:val="00357DF9"/>
    <w:rsid w:val="00371A91"/>
    <w:rsid w:val="00373ECF"/>
    <w:rsid w:val="003757AC"/>
    <w:rsid w:val="00376D38"/>
    <w:rsid w:val="0039447E"/>
    <w:rsid w:val="003A3E06"/>
    <w:rsid w:val="003C35CB"/>
    <w:rsid w:val="003C4D86"/>
    <w:rsid w:val="003C7FD8"/>
    <w:rsid w:val="003E3330"/>
    <w:rsid w:val="003E4CAC"/>
    <w:rsid w:val="003E6271"/>
    <w:rsid w:val="004221FE"/>
    <w:rsid w:val="004309EB"/>
    <w:rsid w:val="004511E5"/>
    <w:rsid w:val="00452878"/>
    <w:rsid w:val="00472129"/>
    <w:rsid w:val="0047437E"/>
    <w:rsid w:val="004831D9"/>
    <w:rsid w:val="0048405D"/>
    <w:rsid w:val="00486AD6"/>
    <w:rsid w:val="00494243"/>
    <w:rsid w:val="0049543C"/>
    <w:rsid w:val="004A49A7"/>
    <w:rsid w:val="004D4BBC"/>
    <w:rsid w:val="004E0C96"/>
    <w:rsid w:val="004E77D7"/>
    <w:rsid w:val="00503813"/>
    <w:rsid w:val="00504868"/>
    <w:rsid w:val="00513EF0"/>
    <w:rsid w:val="00526E07"/>
    <w:rsid w:val="0053061A"/>
    <w:rsid w:val="00535E6A"/>
    <w:rsid w:val="0054045B"/>
    <w:rsid w:val="005466BD"/>
    <w:rsid w:val="005764FF"/>
    <w:rsid w:val="00584A7E"/>
    <w:rsid w:val="005C4C73"/>
    <w:rsid w:val="005C7D22"/>
    <w:rsid w:val="005E2428"/>
    <w:rsid w:val="005F585A"/>
    <w:rsid w:val="005F6937"/>
    <w:rsid w:val="00607C45"/>
    <w:rsid w:val="00624E75"/>
    <w:rsid w:val="00633C11"/>
    <w:rsid w:val="00634FAE"/>
    <w:rsid w:val="0065029A"/>
    <w:rsid w:val="006702F4"/>
    <w:rsid w:val="0069136E"/>
    <w:rsid w:val="00693688"/>
    <w:rsid w:val="006B37F4"/>
    <w:rsid w:val="006C13B8"/>
    <w:rsid w:val="006C26FA"/>
    <w:rsid w:val="006D15E3"/>
    <w:rsid w:val="006E051A"/>
    <w:rsid w:val="006E62A5"/>
    <w:rsid w:val="007060F6"/>
    <w:rsid w:val="007138B4"/>
    <w:rsid w:val="00713E47"/>
    <w:rsid w:val="00714A5D"/>
    <w:rsid w:val="007301E1"/>
    <w:rsid w:val="00732957"/>
    <w:rsid w:val="00741B64"/>
    <w:rsid w:val="00741FF0"/>
    <w:rsid w:val="0074438D"/>
    <w:rsid w:val="007704FB"/>
    <w:rsid w:val="00773FF8"/>
    <w:rsid w:val="007772EA"/>
    <w:rsid w:val="00780F08"/>
    <w:rsid w:val="00781BC5"/>
    <w:rsid w:val="0078487C"/>
    <w:rsid w:val="0079505D"/>
    <w:rsid w:val="007A0446"/>
    <w:rsid w:val="007A1999"/>
    <w:rsid w:val="007A7D5F"/>
    <w:rsid w:val="007D0CE8"/>
    <w:rsid w:val="007E2064"/>
    <w:rsid w:val="007F0A2D"/>
    <w:rsid w:val="00800C61"/>
    <w:rsid w:val="00822188"/>
    <w:rsid w:val="0082370A"/>
    <w:rsid w:val="00834606"/>
    <w:rsid w:val="00844338"/>
    <w:rsid w:val="008449AC"/>
    <w:rsid w:val="00867A2F"/>
    <w:rsid w:val="00871828"/>
    <w:rsid w:val="00871DDD"/>
    <w:rsid w:val="00887B64"/>
    <w:rsid w:val="00896B10"/>
    <w:rsid w:val="008A638B"/>
    <w:rsid w:val="008A67D1"/>
    <w:rsid w:val="008B52EC"/>
    <w:rsid w:val="008D240B"/>
    <w:rsid w:val="008D5881"/>
    <w:rsid w:val="008D5C8D"/>
    <w:rsid w:val="008E65D3"/>
    <w:rsid w:val="008E7007"/>
    <w:rsid w:val="008F0F8C"/>
    <w:rsid w:val="008F5FBE"/>
    <w:rsid w:val="00932713"/>
    <w:rsid w:val="00943850"/>
    <w:rsid w:val="00950C8A"/>
    <w:rsid w:val="0099097A"/>
    <w:rsid w:val="00993BB5"/>
    <w:rsid w:val="009A0E39"/>
    <w:rsid w:val="009A0E8F"/>
    <w:rsid w:val="009A7072"/>
    <w:rsid w:val="009B596A"/>
    <w:rsid w:val="009C0DF6"/>
    <w:rsid w:val="009D1C13"/>
    <w:rsid w:val="009E2AC3"/>
    <w:rsid w:val="009E630D"/>
    <w:rsid w:val="00A106BC"/>
    <w:rsid w:val="00A123AE"/>
    <w:rsid w:val="00A1270A"/>
    <w:rsid w:val="00A15EF5"/>
    <w:rsid w:val="00A367D4"/>
    <w:rsid w:val="00A44020"/>
    <w:rsid w:val="00A55AEB"/>
    <w:rsid w:val="00A56DD8"/>
    <w:rsid w:val="00A57B0F"/>
    <w:rsid w:val="00A95286"/>
    <w:rsid w:val="00A96DDD"/>
    <w:rsid w:val="00A97DE0"/>
    <w:rsid w:val="00AA172A"/>
    <w:rsid w:val="00AB22E6"/>
    <w:rsid w:val="00AB29C5"/>
    <w:rsid w:val="00AB4A1B"/>
    <w:rsid w:val="00AC4931"/>
    <w:rsid w:val="00AD229B"/>
    <w:rsid w:val="00AD6CF3"/>
    <w:rsid w:val="00AE13E6"/>
    <w:rsid w:val="00AE6E66"/>
    <w:rsid w:val="00B11C6B"/>
    <w:rsid w:val="00B143D3"/>
    <w:rsid w:val="00B20DAB"/>
    <w:rsid w:val="00B41946"/>
    <w:rsid w:val="00B42E45"/>
    <w:rsid w:val="00B571F0"/>
    <w:rsid w:val="00B642E6"/>
    <w:rsid w:val="00B656C6"/>
    <w:rsid w:val="00B70C84"/>
    <w:rsid w:val="00B83EC3"/>
    <w:rsid w:val="00B90DDF"/>
    <w:rsid w:val="00B925AE"/>
    <w:rsid w:val="00B94735"/>
    <w:rsid w:val="00BB227B"/>
    <w:rsid w:val="00BB3065"/>
    <w:rsid w:val="00BB7448"/>
    <w:rsid w:val="00BC7548"/>
    <w:rsid w:val="00BD37F6"/>
    <w:rsid w:val="00BD3A17"/>
    <w:rsid w:val="00BE003F"/>
    <w:rsid w:val="00BE3EA5"/>
    <w:rsid w:val="00BE6E0E"/>
    <w:rsid w:val="00C02464"/>
    <w:rsid w:val="00C07E8B"/>
    <w:rsid w:val="00C24FAA"/>
    <w:rsid w:val="00C44D1F"/>
    <w:rsid w:val="00C60632"/>
    <w:rsid w:val="00C7108A"/>
    <w:rsid w:val="00C73478"/>
    <w:rsid w:val="00C752AA"/>
    <w:rsid w:val="00C8082E"/>
    <w:rsid w:val="00CA2112"/>
    <w:rsid w:val="00CA2DD3"/>
    <w:rsid w:val="00CA4434"/>
    <w:rsid w:val="00CA51C3"/>
    <w:rsid w:val="00CA5E4D"/>
    <w:rsid w:val="00CA6592"/>
    <w:rsid w:val="00CB6EF8"/>
    <w:rsid w:val="00CD0F2C"/>
    <w:rsid w:val="00D00AB2"/>
    <w:rsid w:val="00D02CC3"/>
    <w:rsid w:val="00D1339B"/>
    <w:rsid w:val="00D15037"/>
    <w:rsid w:val="00D350D2"/>
    <w:rsid w:val="00D54A1A"/>
    <w:rsid w:val="00D56009"/>
    <w:rsid w:val="00D6288D"/>
    <w:rsid w:val="00D81812"/>
    <w:rsid w:val="00D9644E"/>
    <w:rsid w:val="00DB2DC3"/>
    <w:rsid w:val="00DB2F17"/>
    <w:rsid w:val="00DC4309"/>
    <w:rsid w:val="00DC4DEA"/>
    <w:rsid w:val="00DD6EEE"/>
    <w:rsid w:val="00DE5095"/>
    <w:rsid w:val="00DE65C2"/>
    <w:rsid w:val="00DF028C"/>
    <w:rsid w:val="00E20A98"/>
    <w:rsid w:val="00E32BBC"/>
    <w:rsid w:val="00E32F02"/>
    <w:rsid w:val="00E45769"/>
    <w:rsid w:val="00E4599C"/>
    <w:rsid w:val="00E52F5C"/>
    <w:rsid w:val="00E62842"/>
    <w:rsid w:val="00E670C4"/>
    <w:rsid w:val="00E73720"/>
    <w:rsid w:val="00E860CD"/>
    <w:rsid w:val="00EA4BCE"/>
    <w:rsid w:val="00EB4EA8"/>
    <w:rsid w:val="00EE01EB"/>
    <w:rsid w:val="00EF10AE"/>
    <w:rsid w:val="00EF2FFE"/>
    <w:rsid w:val="00F07554"/>
    <w:rsid w:val="00F2072E"/>
    <w:rsid w:val="00F2072F"/>
    <w:rsid w:val="00F24953"/>
    <w:rsid w:val="00F26979"/>
    <w:rsid w:val="00F30FAB"/>
    <w:rsid w:val="00F413F6"/>
    <w:rsid w:val="00F50AF5"/>
    <w:rsid w:val="00F662B0"/>
    <w:rsid w:val="00F66D39"/>
    <w:rsid w:val="00F710E4"/>
    <w:rsid w:val="00F768A7"/>
    <w:rsid w:val="00F768B8"/>
    <w:rsid w:val="00FB058B"/>
    <w:rsid w:val="00FB53D3"/>
    <w:rsid w:val="00FC2192"/>
    <w:rsid w:val="00FC2AB6"/>
    <w:rsid w:val="00FD11A2"/>
    <w:rsid w:val="00FD1D92"/>
    <w:rsid w:val="00FD2818"/>
    <w:rsid w:val="00FD6A6C"/>
    <w:rsid w:val="00FD6C4A"/>
    <w:rsid w:val="00FD776D"/>
    <w:rsid w:val="00FE5DCC"/>
    <w:rsid w:val="00FE6AB4"/>
    <w:rsid w:val="00FE7289"/>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6C74"/>
  <w15:chartTrackingRefBased/>
  <w15:docId w15:val="{5CFEC32A-1C65-4EEA-8604-4AEBCB2A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AE"/>
    <w:pPr>
      <w:ind w:left="720"/>
      <w:contextualSpacing/>
    </w:pPr>
  </w:style>
  <w:style w:type="character" w:styleId="Hyperlink">
    <w:name w:val="Hyperlink"/>
    <w:basedOn w:val="DefaultParagraphFont"/>
    <w:uiPriority w:val="99"/>
    <w:unhideWhenUsed/>
    <w:rsid w:val="001E2C47"/>
    <w:rPr>
      <w:color w:val="0563C1" w:themeColor="hyperlink"/>
      <w:u w:val="single"/>
    </w:rPr>
  </w:style>
  <w:style w:type="paragraph" w:styleId="BalloonText">
    <w:name w:val="Balloon Text"/>
    <w:basedOn w:val="Normal"/>
    <w:link w:val="BalloonTextChar"/>
    <w:uiPriority w:val="99"/>
    <w:semiHidden/>
    <w:unhideWhenUsed/>
    <w:rsid w:val="005C4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C73"/>
    <w:rPr>
      <w:rFonts w:ascii="Segoe UI" w:hAnsi="Segoe UI" w:cs="Segoe UI"/>
      <w:sz w:val="18"/>
      <w:szCs w:val="18"/>
    </w:rPr>
  </w:style>
  <w:style w:type="character" w:styleId="CommentReference">
    <w:name w:val="annotation reference"/>
    <w:basedOn w:val="DefaultParagraphFont"/>
    <w:uiPriority w:val="99"/>
    <w:semiHidden/>
    <w:unhideWhenUsed/>
    <w:rsid w:val="0082370A"/>
    <w:rPr>
      <w:sz w:val="16"/>
      <w:szCs w:val="16"/>
    </w:rPr>
  </w:style>
  <w:style w:type="paragraph" w:styleId="CommentText">
    <w:name w:val="annotation text"/>
    <w:basedOn w:val="Normal"/>
    <w:link w:val="CommentTextChar"/>
    <w:uiPriority w:val="99"/>
    <w:semiHidden/>
    <w:unhideWhenUsed/>
    <w:rsid w:val="0082370A"/>
    <w:pPr>
      <w:spacing w:line="240" w:lineRule="auto"/>
    </w:pPr>
    <w:rPr>
      <w:sz w:val="20"/>
      <w:szCs w:val="20"/>
    </w:rPr>
  </w:style>
  <w:style w:type="character" w:customStyle="1" w:styleId="CommentTextChar">
    <w:name w:val="Comment Text Char"/>
    <w:basedOn w:val="DefaultParagraphFont"/>
    <w:link w:val="CommentText"/>
    <w:uiPriority w:val="99"/>
    <w:semiHidden/>
    <w:rsid w:val="0082370A"/>
    <w:rPr>
      <w:sz w:val="20"/>
      <w:szCs w:val="20"/>
    </w:rPr>
  </w:style>
  <w:style w:type="paragraph" w:styleId="CommentSubject">
    <w:name w:val="annotation subject"/>
    <w:basedOn w:val="CommentText"/>
    <w:next w:val="CommentText"/>
    <w:link w:val="CommentSubjectChar"/>
    <w:uiPriority w:val="99"/>
    <w:semiHidden/>
    <w:unhideWhenUsed/>
    <w:rsid w:val="0082370A"/>
    <w:rPr>
      <w:b/>
      <w:bCs/>
    </w:rPr>
  </w:style>
  <w:style w:type="character" w:customStyle="1" w:styleId="CommentSubjectChar">
    <w:name w:val="Comment Subject Char"/>
    <w:basedOn w:val="CommentTextChar"/>
    <w:link w:val="CommentSubject"/>
    <w:uiPriority w:val="99"/>
    <w:semiHidden/>
    <w:rsid w:val="0082370A"/>
    <w:rPr>
      <w:b/>
      <w:bCs/>
      <w:sz w:val="20"/>
      <w:szCs w:val="20"/>
    </w:rPr>
  </w:style>
  <w:style w:type="paragraph" w:customStyle="1" w:styleId="Default">
    <w:name w:val="Default"/>
    <w:rsid w:val="00050E8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D229B"/>
    <w:rPr>
      <w:color w:val="954F72" w:themeColor="followedHyperlink"/>
      <w:u w:val="single"/>
    </w:rPr>
  </w:style>
  <w:style w:type="table" w:styleId="TableGrid">
    <w:name w:val="Table Grid"/>
    <w:basedOn w:val="TableNormal"/>
    <w:uiPriority w:val="39"/>
    <w:rsid w:val="0053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EB5"/>
  </w:style>
  <w:style w:type="paragraph" w:styleId="Footer">
    <w:name w:val="footer"/>
    <w:basedOn w:val="Normal"/>
    <w:link w:val="FooterChar"/>
    <w:uiPriority w:val="99"/>
    <w:unhideWhenUsed/>
    <w:rsid w:val="0034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EB5"/>
  </w:style>
  <w:style w:type="table" w:styleId="GridTable4-Accent5">
    <w:name w:val="Grid Table 4 Accent 5"/>
    <w:basedOn w:val="TableNormal"/>
    <w:uiPriority w:val="49"/>
    <w:rsid w:val="002824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2F00D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F662B0"/>
    <w:rPr>
      <w:color w:val="605E5C"/>
      <w:shd w:val="clear" w:color="auto" w:fill="E1DFDD"/>
    </w:rPr>
  </w:style>
  <w:style w:type="character" w:styleId="UnresolvedMention">
    <w:name w:val="Unresolved Mention"/>
    <w:basedOn w:val="DefaultParagraphFont"/>
    <w:uiPriority w:val="99"/>
    <w:semiHidden/>
    <w:unhideWhenUsed/>
    <w:rsid w:val="006C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2352">
      <w:bodyDiv w:val="1"/>
      <w:marLeft w:val="0"/>
      <w:marRight w:val="0"/>
      <w:marTop w:val="0"/>
      <w:marBottom w:val="0"/>
      <w:divBdr>
        <w:top w:val="none" w:sz="0" w:space="0" w:color="auto"/>
        <w:left w:val="none" w:sz="0" w:space="0" w:color="auto"/>
        <w:bottom w:val="none" w:sz="0" w:space="0" w:color="auto"/>
        <w:right w:val="none" w:sz="0" w:space="0" w:color="auto"/>
      </w:divBdr>
      <w:divsChild>
        <w:div w:id="1318652066">
          <w:marLeft w:val="0"/>
          <w:marRight w:val="0"/>
          <w:marTop w:val="0"/>
          <w:marBottom w:val="0"/>
          <w:divBdr>
            <w:top w:val="none" w:sz="0" w:space="0" w:color="auto"/>
            <w:left w:val="none" w:sz="0" w:space="0" w:color="auto"/>
            <w:bottom w:val="none" w:sz="0" w:space="0" w:color="auto"/>
            <w:right w:val="none" w:sz="0" w:space="0" w:color="auto"/>
          </w:divBdr>
          <w:divsChild>
            <w:div w:id="2063207967">
              <w:marLeft w:val="0"/>
              <w:marRight w:val="0"/>
              <w:marTop w:val="0"/>
              <w:marBottom w:val="0"/>
              <w:divBdr>
                <w:top w:val="none" w:sz="0" w:space="0" w:color="auto"/>
                <w:left w:val="none" w:sz="0" w:space="0" w:color="auto"/>
                <w:bottom w:val="none" w:sz="0" w:space="0" w:color="auto"/>
                <w:right w:val="none" w:sz="0" w:space="0" w:color="auto"/>
              </w:divBdr>
            </w:div>
          </w:divsChild>
        </w:div>
        <w:div w:id="527765048">
          <w:marLeft w:val="0"/>
          <w:marRight w:val="0"/>
          <w:marTop w:val="0"/>
          <w:marBottom w:val="0"/>
          <w:divBdr>
            <w:top w:val="none" w:sz="0" w:space="0" w:color="auto"/>
            <w:left w:val="none" w:sz="0" w:space="0" w:color="auto"/>
            <w:bottom w:val="none" w:sz="0" w:space="0" w:color="auto"/>
            <w:right w:val="none" w:sz="0" w:space="0" w:color="auto"/>
          </w:divBdr>
          <w:divsChild>
            <w:div w:id="959264809">
              <w:marLeft w:val="0"/>
              <w:marRight w:val="0"/>
              <w:marTop w:val="0"/>
              <w:marBottom w:val="0"/>
              <w:divBdr>
                <w:top w:val="none" w:sz="0" w:space="0" w:color="auto"/>
                <w:left w:val="none" w:sz="0" w:space="0" w:color="auto"/>
                <w:bottom w:val="none" w:sz="0" w:space="0" w:color="auto"/>
                <w:right w:val="none" w:sz="0" w:space="0" w:color="auto"/>
              </w:divBdr>
            </w:div>
          </w:divsChild>
        </w:div>
        <w:div w:id="1522934906">
          <w:marLeft w:val="0"/>
          <w:marRight w:val="0"/>
          <w:marTop w:val="0"/>
          <w:marBottom w:val="0"/>
          <w:divBdr>
            <w:top w:val="none" w:sz="0" w:space="0" w:color="auto"/>
            <w:left w:val="none" w:sz="0" w:space="0" w:color="auto"/>
            <w:bottom w:val="none" w:sz="0" w:space="0" w:color="auto"/>
            <w:right w:val="none" w:sz="0" w:space="0" w:color="auto"/>
          </w:divBdr>
          <w:divsChild>
            <w:div w:id="2016879277">
              <w:marLeft w:val="0"/>
              <w:marRight w:val="0"/>
              <w:marTop w:val="0"/>
              <w:marBottom w:val="0"/>
              <w:divBdr>
                <w:top w:val="none" w:sz="0" w:space="0" w:color="auto"/>
                <w:left w:val="none" w:sz="0" w:space="0" w:color="auto"/>
                <w:bottom w:val="none" w:sz="0" w:space="0" w:color="auto"/>
                <w:right w:val="none" w:sz="0" w:space="0" w:color="auto"/>
              </w:divBdr>
            </w:div>
          </w:divsChild>
        </w:div>
        <w:div w:id="465856666">
          <w:marLeft w:val="0"/>
          <w:marRight w:val="0"/>
          <w:marTop w:val="0"/>
          <w:marBottom w:val="0"/>
          <w:divBdr>
            <w:top w:val="none" w:sz="0" w:space="0" w:color="auto"/>
            <w:left w:val="none" w:sz="0" w:space="0" w:color="auto"/>
            <w:bottom w:val="none" w:sz="0" w:space="0" w:color="auto"/>
            <w:right w:val="none" w:sz="0" w:space="0" w:color="auto"/>
          </w:divBdr>
          <w:divsChild>
            <w:div w:id="1919901950">
              <w:marLeft w:val="0"/>
              <w:marRight w:val="0"/>
              <w:marTop w:val="0"/>
              <w:marBottom w:val="0"/>
              <w:divBdr>
                <w:top w:val="none" w:sz="0" w:space="0" w:color="auto"/>
                <w:left w:val="none" w:sz="0" w:space="0" w:color="auto"/>
                <w:bottom w:val="none" w:sz="0" w:space="0" w:color="auto"/>
                <w:right w:val="none" w:sz="0" w:space="0" w:color="auto"/>
              </w:divBdr>
            </w:div>
          </w:divsChild>
        </w:div>
        <w:div w:id="1903324897">
          <w:marLeft w:val="0"/>
          <w:marRight w:val="0"/>
          <w:marTop w:val="0"/>
          <w:marBottom w:val="0"/>
          <w:divBdr>
            <w:top w:val="none" w:sz="0" w:space="0" w:color="auto"/>
            <w:left w:val="none" w:sz="0" w:space="0" w:color="auto"/>
            <w:bottom w:val="none" w:sz="0" w:space="0" w:color="auto"/>
            <w:right w:val="none" w:sz="0" w:space="0" w:color="auto"/>
          </w:divBdr>
          <w:divsChild>
            <w:div w:id="1988781650">
              <w:marLeft w:val="0"/>
              <w:marRight w:val="0"/>
              <w:marTop w:val="0"/>
              <w:marBottom w:val="0"/>
              <w:divBdr>
                <w:top w:val="none" w:sz="0" w:space="0" w:color="auto"/>
                <w:left w:val="none" w:sz="0" w:space="0" w:color="auto"/>
                <w:bottom w:val="none" w:sz="0" w:space="0" w:color="auto"/>
                <w:right w:val="none" w:sz="0" w:space="0" w:color="auto"/>
              </w:divBdr>
            </w:div>
          </w:divsChild>
        </w:div>
        <w:div w:id="1243250118">
          <w:marLeft w:val="0"/>
          <w:marRight w:val="0"/>
          <w:marTop w:val="0"/>
          <w:marBottom w:val="0"/>
          <w:divBdr>
            <w:top w:val="none" w:sz="0" w:space="0" w:color="auto"/>
            <w:left w:val="none" w:sz="0" w:space="0" w:color="auto"/>
            <w:bottom w:val="none" w:sz="0" w:space="0" w:color="auto"/>
            <w:right w:val="none" w:sz="0" w:space="0" w:color="auto"/>
          </w:divBdr>
          <w:divsChild>
            <w:div w:id="1587959706">
              <w:marLeft w:val="0"/>
              <w:marRight w:val="0"/>
              <w:marTop w:val="0"/>
              <w:marBottom w:val="0"/>
              <w:divBdr>
                <w:top w:val="none" w:sz="0" w:space="0" w:color="auto"/>
                <w:left w:val="none" w:sz="0" w:space="0" w:color="auto"/>
                <w:bottom w:val="none" w:sz="0" w:space="0" w:color="auto"/>
                <w:right w:val="none" w:sz="0" w:space="0" w:color="auto"/>
              </w:divBdr>
            </w:div>
          </w:divsChild>
        </w:div>
        <w:div w:id="1880624295">
          <w:marLeft w:val="0"/>
          <w:marRight w:val="0"/>
          <w:marTop w:val="0"/>
          <w:marBottom w:val="0"/>
          <w:divBdr>
            <w:top w:val="none" w:sz="0" w:space="0" w:color="auto"/>
            <w:left w:val="none" w:sz="0" w:space="0" w:color="auto"/>
            <w:bottom w:val="none" w:sz="0" w:space="0" w:color="auto"/>
            <w:right w:val="none" w:sz="0" w:space="0" w:color="auto"/>
          </w:divBdr>
          <w:divsChild>
            <w:div w:id="1067995822">
              <w:marLeft w:val="0"/>
              <w:marRight w:val="0"/>
              <w:marTop w:val="0"/>
              <w:marBottom w:val="0"/>
              <w:divBdr>
                <w:top w:val="none" w:sz="0" w:space="0" w:color="auto"/>
                <w:left w:val="none" w:sz="0" w:space="0" w:color="auto"/>
                <w:bottom w:val="none" w:sz="0" w:space="0" w:color="auto"/>
                <w:right w:val="none" w:sz="0" w:space="0" w:color="auto"/>
              </w:divBdr>
            </w:div>
          </w:divsChild>
        </w:div>
        <w:div w:id="1740396589">
          <w:marLeft w:val="0"/>
          <w:marRight w:val="0"/>
          <w:marTop w:val="0"/>
          <w:marBottom w:val="0"/>
          <w:divBdr>
            <w:top w:val="none" w:sz="0" w:space="0" w:color="auto"/>
            <w:left w:val="none" w:sz="0" w:space="0" w:color="auto"/>
            <w:bottom w:val="none" w:sz="0" w:space="0" w:color="auto"/>
            <w:right w:val="none" w:sz="0" w:space="0" w:color="auto"/>
          </w:divBdr>
          <w:divsChild>
            <w:div w:id="2079981851">
              <w:marLeft w:val="0"/>
              <w:marRight w:val="0"/>
              <w:marTop w:val="0"/>
              <w:marBottom w:val="0"/>
              <w:divBdr>
                <w:top w:val="none" w:sz="0" w:space="0" w:color="auto"/>
                <w:left w:val="none" w:sz="0" w:space="0" w:color="auto"/>
                <w:bottom w:val="none" w:sz="0" w:space="0" w:color="auto"/>
                <w:right w:val="none" w:sz="0" w:space="0" w:color="auto"/>
              </w:divBdr>
            </w:div>
          </w:divsChild>
        </w:div>
        <w:div w:id="1484618428">
          <w:marLeft w:val="0"/>
          <w:marRight w:val="0"/>
          <w:marTop w:val="0"/>
          <w:marBottom w:val="0"/>
          <w:divBdr>
            <w:top w:val="none" w:sz="0" w:space="0" w:color="auto"/>
            <w:left w:val="none" w:sz="0" w:space="0" w:color="auto"/>
            <w:bottom w:val="none" w:sz="0" w:space="0" w:color="auto"/>
            <w:right w:val="none" w:sz="0" w:space="0" w:color="auto"/>
          </w:divBdr>
          <w:divsChild>
            <w:div w:id="1737047473">
              <w:marLeft w:val="0"/>
              <w:marRight w:val="0"/>
              <w:marTop w:val="0"/>
              <w:marBottom w:val="0"/>
              <w:divBdr>
                <w:top w:val="none" w:sz="0" w:space="0" w:color="auto"/>
                <w:left w:val="none" w:sz="0" w:space="0" w:color="auto"/>
                <w:bottom w:val="none" w:sz="0" w:space="0" w:color="auto"/>
                <w:right w:val="none" w:sz="0" w:space="0" w:color="auto"/>
              </w:divBdr>
            </w:div>
          </w:divsChild>
        </w:div>
        <w:div w:id="413553362">
          <w:marLeft w:val="0"/>
          <w:marRight w:val="0"/>
          <w:marTop w:val="0"/>
          <w:marBottom w:val="0"/>
          <w:divBdr>
            <w:top w:val="none" w:sz="0" w:space="0" w:color="auto"/>
            <w:left w:val="none" w:sz="0" w:space="0" w:color="auto"/>
            <w:bottom w:val="none" w:sz="0" w:space="0" w:color="auto"/>
            <w:right w:val="none" w:sz="0" w:space="0" w:color="auto"/>
          </w:divBdr>
          <w:divsChild>
            <w:div w:id="501747150">
              <w:marLeft w:val="0"/>
              <w:marRight w:val="0"/>
              <w:marTop w:val="0"/>
              <w:marBottom w:val="0"/>
              <w:divBdr>
                <w:top w:val="none" w:sz="0" w:space="0" w:color="auto"/>
                <w:left w:val="none" w:sz="0" w:space="0" w:color="auto"/>
                <w:bottom w:val="none" w:sz="0" w:space="0" w:color="auto"/>
                <w:right w:val="none" w:sz="0" w:space="0" w:color="auto"/>
              </w:divBdr>
            </w:div>
          </w:divsChild>
        </w:div>
        <w:div w:id="2100371091">
          <w:marLeft w:val="0"/>
          <w:marRight w:val="0"/>
          <w:marTop w:val="0"/>
          <w:marBottom w:val="0"/>
          <w:divBdr>
            <w:top w:val="none" w:sz="0" w:space="0" w:color="auto"/>
            <w:left w:val="none" w:sz="0" w:space="0" w:color="auto"/>
            <w:bottom w:val="none" w:sz="0" w:space="0" w:color="auto"/>
            <w:right w:val="none" w:sz="0" w:space="0" w:color="auto"/>
          </w:divBdr>
          <w:divsChild>
            <w:div w:id="1458333463">
              <w:marLeft w:val="0"/>
              <w:marRight w:val="0"/>
              <w:marTop w:val="0"/>
              <w:marBottom w:val="0"/>
              <w:divBdr>
                <w:top w:val="none" w:sz="0" w:space="0" w:color="auto"/>
                <w:left w:val="none" w:sz="0" w:space="0" w:color="auto"/>
                <w:bottom w:val="none" w:sz="0" w:space="0" w:color="auto"/>
                <w:right w:val="none" w:sz="0" w:space="0" w:color="auto"/>
              </w:divBdr>
            </w:div>
          </w:divsChild>
        </w:div>
        <w:div w:id="513812604">
          <w:marLeft w:val="0"/>
          <w:marRight w:val="0"/>
          <w:marTop w:val="0"/>
          <w:marBottom w:val="0"/>
          <w:divBdr>
            <w:top w:val="none" w:sz="0" w:space="0" w:color="auto"/>
            <w:left w:val="none" w:sz="0" w:space="0" w:color="auto"/>
            <w:bottom w:val="none" w:sz="0" w:space="0" w:color="auto"/>
            <w:right w:val="none" w:sz="0" w:space="0" w:color="auto"/>
          </w:divBdr>
          <w:divsChild>
            <w:div w:id="72094278">
              <w:marLeft w:val="0"/>
              <w:marRight w:val="0"/>
              <w:marTop w:val="0"/>
              <w:marBottom w:val="0"/>
              <w:divBdr>
                <w:top w:val="none" w:sz="0" w:space="0" w:color="auto"/>
                <w:left w:val="none" w:sz="0" w:space="0" w:color="auto"/>
                <w:bottom w:val="none" w:sz="0" w:space="0" w:color="auto"/>
                <w:right w:val="none" w:sz="0" w:space="0" w:color="auto"/>
              </w:divBdr>
            </w:div>
          </w:divsChild>
        </w:div>
        <w:div w:id="1890261012">
          <w:marLeft w:val="0"/>
          <w:marRight w:val="0"/>
          <w:marTop w:val="0"/>
          <w:marBottom w:val="0"/>
          <w:divBdr>
            <w:top w:val="none" w:sz="0" w:space="0" w:color="auto"/>
            <w:left w:val="none" w:sz="0" w:space="0" w:color="auto"/>
            <w:bottom w:val="none" w:sz="0" w:space="0" w:color="auto"/>
            <w:right w:val="none" w:sz="0" w:space="0" w:color="auto"/>
          </w:divBdr>
          <w:divsChild>
            <w:div w:id="1025909642">
              <w:marLeft w:val="0"/>
              <w:marRight w:val="0"/>
              <w:marTop w:val="0"/>
              <w:marBottom w:val="0"/>
              <w:divBdr>
                <w:top w:val="none" w:sz="0" w:space="0" w:color="auto"/>
                <w:left w:val="none" w:sz="0" w:space="0" w:color="auto"/>
                <w:bottom w:val="none" w:sz="0" w:space="0" w:color="auto"/>
                <w:right w:val="none" w:sz="0" w:space="0" w:color="auto"/>
              </w:divBdr>
            </w:div>
          </w:divsChild>
        </w:div>
        <w:div w:id="6059661">
          <w:marLeft w:val="0"/>
          <w:marRight w:val="0"/>
          <w:marTop w:val="0"/>
          <w:marBottom w:val="0"/>
          <w:divBdr>
            <w:top w:val="none" w:sz="0" w:space="0" w:color="auto"/>
            <w:left w:val="none" w:sz="0" w:space="0" w:color="auto"/>
            <w:bottom w:val="none" w:sz="0" w:space="0" w:color="auto"/>
            <w:right w:val="none" w:sz="0" w:space="0" w:color="auto"/>
          </w:divBdr>
          <w:divsChild>
            <w:div w:id="1217472835">
              <w:marLeft w:val="0"/>
              <w:marRight w:val="0"/>
              <w:marTop w:val="0"/>
              <w:marBottom w:val="0"/>
              <w:divBdr>
                <w:top w:val="none" w:sz="0" w:space="0" w:color="auto"/>
                <w:left w:val="none" w:sz="0" w:space="0" w:color="auto"/>
                <w:bottom w:val="none" w:sz="0" w:space="0" w:color="auto"/>
                <w:right w:val="none" w:sz="0" w:space="0" w:color="auto"/>
              </w:divBdr>
            </w:div>
          </w:divsChild>
        </w:div>
        <w:div w:id="1007905959">
          <w:marLeft w:val="0"/>
          <w:marRight w:val="0"/>
          <w:marTop w:val="0"/>
          <w:marBottom w:val="0"/>
          <w:divBdr>
            <w:top w:val="none" w:sz="0" w:space="0" w:color="auto"/>
            <w:left w:val="none" w:sz="0" w:space="0" w:color="auto"/>
            <w:bottom w:val="none" w:sz="0" w:space="0" w:color="auto"/>
            <w:right w:val="none" w:sz="0" w:space="0" w:color="auto"/>
          </w:divBdr>
          <w:divsChild>
            <w:div w:id="10235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4578">
      <w:bodyDiv w:val="1"/>
      <w:marLeft w:val="0"/>
      <w:marRight w:val="0"/>
      <w:marTop w:val="0"/>
      <w:marBottom w:val="0"/>
      <w:divBdr>
        <w:top w:val="none" w:sz="0" w:space="0" w:color="auto"/>
        <w:left w:val="none" w:sz="0" w:space="0" w:color="auto"/>
        <w:bottom w:val="none" w:sz="0" w:space="0" w:color="auto"/>
        <w:right w:val="none" w:sz="0" w:space="0" w:color="auto"/>
      </w:divBdr>
    </w:div>
    <w:div w:id="14243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lkc.ohs.acf.hhs.gov/school-readiness/article/parent-family-community-engagement-pfce-framework" TargetMode="External"/><Relationship Id="rId26" Type="http://schemas.openxmlformats.org/officeDocument/2006/relationships/hyperlink" Target="https://www.drdponline.org/login" TargetMode="External"/><Relationship Id="rId39" Type="http://schemas.openxmlformats.org/officeDocument/2006/relationships/hyperlink" Target="mailto:NHGSQ@dhhs.nh.gov" TargetMode="External"/><Relationship Id="rId21" Type="http://schemas.openxmlformats.org/officeDocument/2006/relationships/hyperlink" Target="https://www.acesaware.org/wp-content/uploads/2019/12/PEARLS-Tool-Child-Parent-Caregiver-Report-De-Identified-English.pdf" TargetMode="External"/><Relationship Id="rId34" Type="http://schemas.openxmlformats.org/officeDocument/2006/relationships/hyperlink" Target="http://www.nhbreastfeedingtaskforce.org/childcare.ph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HGSQ@dhhs.nh.gov" TargetMode="External"/><Relationship Id="rId20" Type="http://schemas.openxmlformats.org/officeDocument/2006/relationships/hyperlink" Target="mailto:nhfamilyvoices@nhfv.org" TargetMode="External"/><Relationship Id="rId29" Type="http://schemas.openxmlformats.org/officeDocument/2006/relationships/hyperlink" Target="https://naaweb.org/all-documents/40-naa-core-knowledge-skills-competencies-for-ost-professionals-rev2021-1/fi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ducation.nh.gov/sites/g/files/ehbemt326/files/inline-documents/sonh/final-kindergarten-entry-assessment-and-transition-report.pdf" TargetMode="External"/><Relationship Id="rId32" Type="http://schemas.openxmlformats.org/officeDocument/2006/relationships/hyperlink" Target="https://www.pyramidmodel.org/wp-content/uploads/2021/03/BoQ_EarlyChildhood_Program-Wide.pdf" TargetMode="External"/><Relationship Id="rId37" Type="http://schemas.openxmlformats.org/officeDocument/2006/relationships/hyperlink" Target="https://naaweb.org/page/membersh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hhs.nh.gov/programs-services/childcare-parenting-childbirth/child-development-and-head-start/granite-steps" TargetMode="External"/><Relationship Id="rId23" Type="http://schemas.openxmlformats.org/officeDocument/2006/relationships/hyperlink" Target="https://dibels.uoregon.edu/" TargetMode="External"/><Relationship Id="rId28" Type="http://schemas.openxmlformats.org/officeDocument/2006/relationships/hyperlink" Target="https://www.nh-connections.org/resources/the-nh-early-learning-standards/" TargetMode="External"/><Relationship Id="rId36" Type="http://schemas.openxmlformats.org/officeDocument/2006/relationships/hyperlink" Target="https://www.naeyc.org/get-involved/membership/join" TargetMode="External"/><Relationship Id="rId10" Type="http://schemas.openxmlformats.org/officeDocument/2006/relationships/endnotes" Target="endnotes.xml"/><Relationship Id="rId19" Type="http://schemas.openxmlformats.org/officeDocument/2006/relationships/hyperlink" Target="https://www.dualcapacity.org/" TargetMode="External"/><Relationship Id="rId31" Type="http://schemas.openxmlformats.org/officeDocument/2006/relationships/hyperlink" Target="https://eclkc.ohs.acf.hhs.gov/policy/45-cfr-chap-xii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earsonassessments.com/store/usassessments/en/Store/Professional-Assessments/Academic-Learning/Developmental-Indicators-for-the-Assessment-of-Learning-%7C-Fourth-Edition/p/100000304.html" TargetMode="External"/><Relationship Id="rId27" Type="http://schemas.openxmlformats.org/officeDocument/2006/relationships/hyperlink" Target="https://highscope.org/cor-advantage/" TargetMode="External"/><Relationship Id="rId30" Type="http://schemas.openxmlformats.org/officeDocument/2006/relationships/hyperlink" Target="https://eclkc.ohs.acf.hhs.gov/sites/default/files/pdf/ehs-infant-toddler-hspps-chart.pdf" TargetMode="External"/><Relationship Id="rId35" Type="http://schemas.openxmlformats.org/officeDocument/2006/relationships/hyperlink" Target="https://www.scpitc.org/be-well-care-wel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nhchildrenstrust.org/strengthening-families-resources" TargetMode="External"/><Relationship Id="rId25" Type="http://schemas.openxmlformats.org/officeDocument/2006/relationships/hyperlink" Target="https://teachingstrategies.com/product/gold/" TargetMode="External"/><Relationship Id="rId33" Type="http://schemas.openxmlformats.org/officeDocument/2006/relationships/hyperlink" Target="https://ers.fpg.unc.edu/" TargetMode="External"/><Relationship Id="rId38" Type="http://schemas.openxmlformats.org/officeDocument/2006/relationships/hyperlink" Target="mailto:NHGSQ@dhhs.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5BD2A38F24A4AA68CDA0975EF04DC" ma:contentTypeVersion="13" ma:contentTypeDescription="Create a new document." ma:contentTypeScope="" ma:versionID="1c083bfab221499db124a66859c4df14">
  <xsd:schema xmlns:xsd="http://www.w3.org/2001/XMLSchema" xmlns:xs="http://www.w3.org/2001/XMLSchema" xmlns:p="http://schemas.microsoft.com/office/2006/metadata/properties" xmlns:ns1="http://schemas.microsoft.com/sharepoint/v3" xmlns:ns3="f13db799-b39e-4e60-b837-fce3293bcf36" xmlns:ns4="5c971553-d98b-4522-9411-a12196bc984e" targetNamespace="http://schemas.microsoft.com/office/2006/metadata/properties" ma:root="true" ma:fieldsID="2e12eb0d9f57afd59ac847041a559bd5" ns1:_="" ns3:_="" ns4:_="">
    <xsd:import namespace="http://schemas.microsoft.com/sharepoint/v3"/>
    <xsd:import namespace="f13db799-b39e-4e60-b837-fce3293bcf36"/>
    <xsd:import namespace="5c971553-d98b-4522-9411-a12196bc9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db799-b39e-4e60-b837-fce3293bcf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71553-d98b-4522-9411-a12196bc9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C757-53ED-4A45-BF9D-72A28718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3db799-b39e-4e60-b837-fce3293bcf36"/>
    <ds:schemaRef ds:uri="5c971553-d98b-4522-9411-a12196bc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728A1-7A14-4D43-9AE1-3C91B3003001}">
  <ds:schemaRefs>
    <ds:schemaRef ds:uri="5c971553-d98b-4522-9411-a12196bc984e"/>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3db799-b39e-4e60-b837-fce3293bcf36"/>
    <ds:schemaRef ds:uri="http://www.w3.org/XML/1998/namespace"/>
  </ds:schemaRefs>
</ds:datastoreItem>
</file>

<file path=customXml/itemProps3.xml><?xml version="1.0" encoding="utf-8"?>
<ds:datastoreItem xmlns:ds="http://schemas.openxmlformats.org/officeDocument/2006/customXml" ds:itemID="{00D55342-4E69-468C-9737-161A5A16499A}">
  <ds:schemaRefs>
    <ds:schemaRef ds:uri="http://schemas.microsoft.com/sharepoint/v3/contenttype/forms"/>
  </ds:schemaRefs>
</ds:datastoreItem>
</file>

<file path=customXml/itemProps4.xml><?xml version="1.0" encoding="utf-8"?>
<ds:datastoreItem xmlns:ds="http://schemas.openxmlformats.org/officeDocument/2006/customXml" ds:itemID="{A3A6A4AF-410E-4632-8C50-802AEEC0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Andrea</dc:creator>
  <cp:keywords/>
  <dc:description/>
  <cp:lastModifiedBy>Foster, Andrea</cp:lastModifiedBy>
  <cp:revision>4</cp:revision>
  <cp:lastPrinted>2022-09-02T16:57:00Z</cp:lastPrinted>
  <dcterms:created xsi:type="dcterms:W3CDTF">2025-10-20T15:02:00Z</dcterms:created>
  <dcterms:modified xsi:type="dcterms:W3CDTF">2025-10-20T18:52:00Z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0x010100F135BD2A38F24A4AA68CDA0975EF04DC</vt:lpwstr>
  </property>
</Properties>
</file>